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widowControl/>
        <w:spacing w:before="0" w:beforeAutospacing="0" w:after="0" w:afterAutospacing="0"/>
        <w:ind w:left="0" w:right="0"/>
        <w:jc w:val="both"/>
        <w:rPr>
          <w:rFonts w:hint="default" w:cs="华文中宋"/>
          <w:b/>
          <w:sz w:val="44"/>
          <w:szCs w:val="44"/>
          <w:lang w:val="en-US" w:eastAsia="zh-CN"/>
        </w:rPr>
      </w:pPr>
      <w:r>
        <w:rPr>
          <w:rFonts w:hint="eastAsia" w:cs="华文中宋"/>
          <w:b/>
          <w:sz w:val="44"/>
          <w:szCs w:val="44"/>
          <w:lang w:val="en-US" w:eastAsia="zh-CN"/>
        </w:rPr>
        <w:t>附件2</w:t>
      </w:r>
    </w:p>
    <w:p>
      <w:pPr>
        <w:pStyle w:val="9"/>
        <w:widowControl/>
        <w:spacing w:before="0" w:beforeAutospacing="0" w:after="0" w:afterAutospacing="0"/>
        <w:ind w:left="0" w:right="0"/>
        <w:jc w:val="both"/>
        <w:rPr>
          <w:rFonts w:hint="eastAsia" w:ascii="华文中宋" w:hAnsi="华文中宋" w:eastAsia="华文中宋" w:cs="华文中宋"/>
          <w:b/>
          <w:sz w:val="44"/>
          <w:szCs w:val="44"/>
        </w:rPr>
      </w:pPr>
      <w:r>
        <w:rPr>
          <w:rFonts w:hint="eastAsia" w:cs="华文中宋"/>
          <w:b/>
          <w:sz w:val="44"/>
          <w:szCs w:val="44"/>
          <w:lang w:val="en-US" w:eastAsia="zh-CN"/>
        </w:rPr>
        <w:t>关于在全县</w:t>
      </w:r>
      <w:r>
        <w:rPr>
          <w:rFonts w:hint="eastAsia" w:ascii="华文中宋" w:hAnsi="华文中宋" w:eastAsia="华文中宋" w:cs="华文中宋"/>
          <w:b/>
          <w:sz w:val="44"/>
          <w:szCs w:val="44"/>
        </w:rPr>
        <w:t>继续大力实施消费帮扶巩固拓展</w:t>
      </w:r>
    </w:p>
    <w:p>
      <w:pPr>
        <w:pStyle w:val="9"/>
        <w:widowControl/>
        <w:spacing w:before="0" w:beforeAutospacing="0" w:after="0" w:afterAutospacing="0"/>
        <w:ind w:left="0" w:right="0"/>
        <w:rPr>
          <w:rFonts w:hint="eastAsia" w:ascii="华文中宋" w:hAnsi="华文中宋" w:eastAsia="华文中宋" w:cs="华文中宋"/>
          <w:b/>
          <w:sz w:val="44"/>
          <w:szCs w:val="44"/>
        </w:rPr>
      </w:pPr>
      <w:r>
        <w:rPr>
          <w:rFonts w:hint="eastAsia" w:ascii="华文中宋" w:hAnsi="华文中宋" w:eastAsia="华文中宋" w:cs="华文中宋"/>
          <w:b/>
          <w:sz w:val="44"/>
          <w:szCs w:val="44"/>
        </w:rPr>
        <w:t>脱贫攻坚成果的实施方案</w:t>
      </w:r>
    </w:p>
    <w:p>
      <w:pPr>
        <w:pStyle w:val="10"/>
        <w:widowControl/>
        <w:spacing w:before="0" w:beforeAutospacing="0" w:after="0" w:afterAutospacing="0"/>
        <w:rPr>
          <w:rFonts w:hint="eastAsia" w:ascii="仿宋_GB2312" w:eastAsia="仿宋_GB2312" w:cs="仿宋_GB2312"/>
          <w:sz w:val="32"/>
          <w:szCs w:val="32"/>
        </w:rPr>
      </w:pPr>
    </w:p>
    <w:p>
      <w:pPr>
        <w:pStyle w:val="10"/>
        <w:widowControl/>
        <w:spacing w:before="0" w:beforeAutospacing="0" w:after="0" w:afterAutospacing="0"/>
        <w:rPr>
          <w:rFonts w:hint="eastAsia" w:ascii="仿宋_GB2312" w:eastAsia="仿宋_GB2312" w:cs="仿宋_GB2312"/>
          <w:sz w:val="32"/>
          <w:szCs w:val="32"/>
        </w:rPr>
      </w:pPr>
      <w:r>
        <w:rPr>
          <w:rFonts w:hint="eastAsia" w:ascii="仿宋_GB2312" w:eastAsia="仿宋_GB2312" w:cs="仿宋_GB2312"/>
          <w:sz w:val="32"/>
          <w:szCs w:val="32"/>
        </w:rPr>
        <w:t>“十四五”时期继续大力实施消费帮扶，是巩固拓展脱贫攻坚成果的重要举措，对带动脱贫人口和农村低收入人口增收致富，促进特色产业提质增效，激发</w:t>
      </w:r>
      <w:r>
        <w:rPr>
          <w:rFonts w:hint="eastAsia" w:cs="仿宋_GB2312"/>
          <w:sz w:val="32"/>
          <w:szCs w:val="32"/>
          <w:lang w:eastAsia="zh-CN"/>
        </w:rPr>
        <w:t>乡村</w:t>
      </w:r>
      <w:r>
        <w:rPr>
          <w:rFonts w:hint="eastAsia" w:ascii="仿宋_GB2312" w:eastAsia="仿宋_GB2312" w:cs="仿宋_GB2312"/>
          <w:sz w:val="32"/>
          <w:szCs w:val="32"/>
        </w:rPr>
        <w:t>振兴发展内生动力，推动形成强大国内市场具有重要意义。为深入贯彻落实国家发展改革委、中央农办等30部门《关于继续大力实施消费帮扶巩固拓展脱贫攻坚成果的指导意见》（发改振兴〔2021〕640号）</w:t>
      </w:r>
      <w:r>
        <w:rPr>
          <w:rFonts w:hint="eastAsia" w:cs="仿宋_GB2312"/>
          <w:sz w:val="32"/>
          <w:szCs w:val="32"/>
          <w:lang w:eastAsia="zh-CN"/>
        </w:rPr>
        <w:t>精神</w:t>
      </w:r>
      <w:r>
        <w:rPr>
          <w:rFonts w:hint="eastAsia" w:ascii="仿宋_GB2312" w:eastAsia="仿宋_GB2312" w:cs="仿宋_GB2312"/>
          <w:sz w:val="32"/>
          <w:szCs w:val="32"/>
        </w:rPr>
        <w:t>，</w:t>
      </w:r>
      <w:r>
        <w:rPr>
          <w:rFonts w:hint="eastAsia" w:cs="仿宋_GB2312"/>
          <w:sz w:val="32"/>
          <w:szCs w:val="32"/>
          <w:lang w:eastAsia="zh-CN"/>
        </w:rPr>
        <w:t>按照省《</w:t>
      </w:r>
      <w:r>
        <w:rPr>
          <w:rFonts w:hint="eastAsia" w:ascii="仿宋_GB2312" w:hAnsi="仿宋_GB2312" w:eastAsia="仿宋_GB2312" w:cs="仿宋_GB2312"/>
          <w:sz w:val="32"/>
          <w:szCs w:val="32"/>
          <w:lang w:val="en-US" w:eastAsia="zh-CN"/>
        </w:rPr>
        <w:t>关于在全省继续大力实施消费帮扶巩固拓展脱贫攻坚成果的实施方案</w:t>
      </w:r>
      <w:r>
        <w:rPr>
          <w:rFonts w:hint="eastAsia" w:cs="仿宋_GB2312"/>
          <w:sz w:val="32"/>
          <w:szCs w:val="32"/>
          <w:lang w:eastAsia="zh-CN"/>
        </w:rPr>
        <w:t>》要求，</w:t>
      </w:r>
      <w:r>
        <w:rPr>
          <w:rFonts w:hint="eastAsia" w:ascii="仿宋_GB2312" w:eastAsia="仿宋_GB2312" w:cs="仿宋_GB2312"/>
          <w:sz w:val="32"/>
          <w:szCs w:val="32"/>
        </w:rPr>
        <w:t>建立健全我</w:t>
      </w:r>
      <w:r>
        <w:rPr>
          <w:rFonts w:hint="eastAsia" w:cs="仿宋_GB2312"/>
          <w:sz w:val="32"/>
          <w:szCs w:val="32"/>
          <w:lang w:eastAsia="zh-CN"/>
        </w:rPr>
        <w:t>县</w:t>
      </w:r>
      <w:r>
        <w:rPr>
          <w:rFonts w:hint="eastAsia" w:ascii="仿宋_GB2312" w:eastAsia="仿宋_GB2312" w:cs="仿宋_GB2312"/>
          <w:sz w:val="32"/>
          <w:szCs w:val="32"/>
        </w:rPr>
        <w:t>消费帮扶长效机制，有力推动实现巩固拓展脱贫攻坚成果同乡村振兴有效衔接，制定如下实施方案。</w:t>
      </w:r>
    </w:p>
    <w:p>
      <w:pPr>
        <w:pStyle w:val="3"/>
        <w:widowControl/>
        <w:spacing w:before="0" w:beforeAutospacing="0" w:after="0" w:afterAutospacing="0"/>
        <w:ind w:left="0" w:leftChars="0" w:firstLine="0" w:firstLineChars="0"/>
        <w:rPr>
          <w:rFonts w:hint="eastAsia" w:ascii="仿宋_GB2312" w:eastAsia="仿宋_GB2312" w:cs="仿宋_GB2312"/>
          <w:b/>
          <w:sz w:val="32"/>
          <w:szCs w:val="32"/>
        </w:rPr>
      </w:pPr>
      <w:r>
        <w:rPr>
          <w:rFonts w:hint="eastAsia" w:ascii="黑体" w:eastAsia="黑体" w:cs="黑体"/>
          <w:b/>
          <w:sz w:val="32"/>
          <w:szCs w:val="32"/>
          <w:lang w:val="en-US" w:eastAsia="zh-CN"/>
        </w:rPr>
        <w:t xml:space="preserve">    </w:t>
      </w:r>
      <w:r>
        <w:rPr>
          <w:rFonts w:hint="eastAsia" w:ascii="黑体" w:hAnsi="宋体" w:eastAsia="黑体" w:cs="黑体"/>
          <w:b/>
          <w:sz w:val="32"/>
          <w:szCs w:val="32"/>
        </w:rPr>
        <w:t>一、指导思想</w:t>
      </w:r>
    </w:p>
    <w:p>
      <w:pPr>
        <w:pStyle w:val="10"/>
        <w:widowControl/>
        <w:spacing w:before="0" w:beforeAutospacing="0" w:after="0" w:afterAutospacing="0"/>
        <w:ind w:left="0" w:leftChars="0" w:firstLine="0" w:firstLineChars="0"/>
        <w:rPr>
          <w:rFonts w:hint="eastAsia" w:ascii="仿宋_GB2312" w:eastAsia="仿宋_GB2312" w:cs="仿宋_GB2312"/>
          <w:sz w:val="32"/>
          <w:szCs w:val="32"/>
        </w:rPr>
      </w:pPr>
      <w:r>
        <w:rPr>
          <w:rFonts w:hint="eastAsia" w:cs="仿宋_GB2312"/>
          <w:sz w:val="32"/>
          <w:szCs w:val="32"/>
          <w:lang w:val="en-US" w:eastAsia="zh-CN"/>
        </w:rPr>
        <w:t xml:space="preserve">    </w:t>
      </w:r>
      <w:r>
        <w:rPr>
          <w:rFonts w:hint="eastAsia" w:ascii="仿宋_GB2312" w:eastAsia="仿宋_GB2312" w:cs="仿宋_GB2312"/>
          <w:sz w:val="32"/>
          <w:szCs w:val="32"/>
        </w:rPr>
        <w:t>以习近平新时代中国特色社会主义思想为指导，全面贯彻落实习近平总书记关于巩固拓展脱贫攻坚成果同乡村振兴有效衔接重要讲话重要指示精神和历次考察调研山西重要讲话重要指示精神，切实把思想和行动统一到</w:t>
      </w:r>
      <w:r>
        <w:rPr>
          <w:rFonts w:hint="eastAsia" w:cs="仿宋_GB2312"/>
          <w:sz w:val="32"/>
          <w:szCs w:val="32"/>
          <w:lang w:eastAsia="zh-CN"/>
        </w:rPr>
        <w:t>县</w:t>
      </w:r>
      <w:r>
        <w:rPr>
          <w:rFonts w:hint="eastAsia" w:ascii="仿宋_GB2312" w:eastAsia="仿宋_GB2312" w:cs="仿宋_GB2312"/>
          <w:sz w:val="32"/>
          <w:szCs w:val="32"/>
        </w:rPr>
        <w:t>委、</w:t>
      </w:r>
      <w:r>
        <w:rPr>
          <w:rFonts w:hint="eastAsia" w:cs="仿宋_GB2312"/>
          <w:sz w:val="32"/>
          <w:szCs w:val="32"/>
          <w:lang w:eastAsia="zh-CN"/>
        </w:rPr>
        <w:t>县</w:t>
      </w:r>
      <w:r>
        <w:rPr>
          <w:rFonts w:hint="eastAsia" w:ascii="仿宋_GB2312" w:eastAsia="仿宋_GB2312" w:cs="仿宋_GB2312"/>
          <w:sz w:val="32"/>
          <w:szCs w:val="32"/>
        </w:rPr>
        <w:t>政府的决策部署上来，立足新发展阶段，贯彻新发展理念，构建新发展格局，继续大力实施消费帮扶，持续促进脱贫地区产品和服务消费，推动形成以市场机制为主导，政府、市场、社会协同推进的消费帮扶可持续发展新模式，为巩固拓展脱贫攻坚成果提供重要支撑。</w:t>
      </w:r>
    </w:p>
    <w:p>
      <w:pPr>
        <w:pStyle w:val="3"/>
        <w:widowControl/>
        <w:spacing w:before="0" w:beforeAutospacing="0" w:after="0" w:afterAutospacing="0"/>
        <w:ind w:left="0" w:leftChars="0" w:firstLine="0" w:firstLineChars="0"/>
        <w:rPr>
          <w:rFonts w:hint="eastAsia" w:ascii="仿宋_GB2312" w:eastAsia="仿宋_GB2312" w:cs="仿宋_GB2312"/>
          <w:b/>
          <w:sz w:val="32"/>
          <w:szCs w:val="32"/>
        </w:rPr>
      </w:pPr>
      <w:r>
        <w:rPr>
          <w:rFonts w:hint="eastAsia" w:ascii="黑体" w:eastAsia="黑体" w:cs="黑体"/>
          <w:b/>
          <w:sz w:val="32"/>
          <w:szCs w:val="32"/>
          <w:lang w:val="en-US" w:eastAsia="zh-CN"/>
        </w:rPr>
        <w:t xml:space="preserve">    </w:t>
      </w:r>
      <w:r>
        <w:rPr>
          <w:rFonts w:hint="eastAsia" w:ascii="黑体" w:hAnsi="宋体" w:eastAsia="黑体" w:cs="黑体"/>
          <w:b/>
          <w:sz w:val="32"/>
          <w:szCs w:val="32"/>
        </w:rPr>
        <w:t>二、基本原则</w:t>
      </w:r>
    </w:p>
    <w:p>
      <w:pPr>
        <w:pStyle w:val="10"/>
        <w:widowControl/>
        <w:spacing w:before="0" w:beforeAutospacing="0" w:after="0" w:afterAutospacing="0"/>
        <w:ind w:left="0" w:leftChars="0" w:firstLine="643" w:firstLineChars="200"/>
        <w:rPr>
          <w:rFonts w:hint="eastAsia" w:cs="仿宋_GB2312"/>
          <w:sz w:val="32"/>
          <w:szCs w:val="32"/>
          <w:lang w:val="en-US" w:eastAsia="zh-CN"/>
        </w:rPr>
      </w:pPr>
      <w:r>
        <w:rPr>
          <w:rFonts w:hint="eastAsia" w:ascii="楷体_GB2312" w:eastAsia="楷体_GB2312" w:cs="楷体_GB2312"/>
          <w:b/>
          <w:sz w:val="32"/>
          <w:szCs w:val="32"/>
        </w:rPr>
        <w:t>（一）聚焦重点，统筹兼顾。</w:t>
      </w:r>
      <w:r>
        <w:rPr>
          <w:rFonts w:hint="eastAsia" w:ascii="仿宋_GB2312" w:eastAsia="仿宋_GB2312" w:cs="仿宋_GB2312"/>
          <w:sz w:val="32"/>
          <w:szCs w:val="32"/>
        </w:rPr>
        <w:t>以脱贫地区和脱贫人口为重点，聚焦乡村振兴重点帮扶</w:t>
      </w:r>
      <w:r>
        <w:rPr>
          <w:rFonts w:hint="eastAsia" w:cs="仿宋_GB2312"/>
          <w:sz w:val="32"/>
          <w:szCs w:val="32"/>
          <w:lang w:eastAsia="zh-CN"/>
        </w:rPr>
        <w:t>乡镇、村</w:t>
      </w:r>
      <w:r>
        <w:rPr>
          <w:rFonts w:hint="eastAsia" w:ascii="仿宋_GB2312" w:eastAsia="仿宋_GB2312" w:cs="仿宋_GB2312"/>
          <w:sz w:val="32"/>
          <w:szCs w:val="32"/>
        </w:rPr>
        <w:t>等巩固脱贫攻坚成果任务较重地区，兼顾其他地区和农村低收入人口，打通消费、流通、生产各环节痛点难点堵点，分级分层协调解决农产品</w:t>
      </w:r>
      <w:r>
        <w:rPr>
          <w:rFonts w:hint="eastAsia" w:cs="仿宋_GB2312"/>
          <w:sz w:val="32"/>
          <w:szCs w:val="32"/>
          <w:lang w:eastAsia="zh-CN"/>
        </w:rPr>
        <w:t>销售</w:t>
      </w:r>
      <w:r>
        <w:rPr>
          <w:rFonts w:hint="eastAsia" w:ascii="仿宋_GB2312" w:eastAsia="仿宋_GB2312" w:cs="仿宋_GB2312"/>
          <w:sz w:val="32"/>
          <w:szCs w:val="32"/>
        </w:rPr>
        <w:t>难问题。</w:t>
      </w:r>
      <w:r>
        <w:rPr>
          <w:rFonts w:hint="eastAsia" w:cs="仿宋_GB2312"/>
          <w:sz w:val="32"/>
          <w:szCs w:val="32"/>
          <w:lang w:val="en-US" w:eastAsia="zh-CN"/>
        </w:rPr>
        <w:t xml:space="preserve">  </w:t>
      </w:r>
    </w:p>
    <w:p>
      <w:pPr>
        <w:pStyle w:val="10"/>
        <w:widowControl/>
        <w:spacing w:before="0" w:beforeAutospacing="0" w:after="0" w:afterAutospacing="0"/>
        <w:ind w:left="0" w:leftChars="0" w:firstLine="643" w:firstLineChars="200"/>
        <w:rPr>
          <w:rFonts w:hint="eastAsia" w:ascii="仿宋_GB2312" w:eastAsia="仿宋_GB2312" w:cs="仿宋_GB2312"/>
          <w:sz w:val="32"/>
          <w:szCs w:val="32"/>
        </w:rPr>
      </w:pPr>
      <w:r>
        <w:rPr>
          <w:rFonts w:hint="eastAsia" w:ascii="楷体_GB2312" w:eastAsia="楷体_GB2312" w:cs="楷体_GB2312"/>
          <w:b/>
          <w:sz w:val="32"/>
          <w:szCs w:val="32"/>
        </w:rPr>
        <w:t>（二）政府引导，市场主导。</w:t>
      </w:r>
      <w:r>
        <w:rPr>
          <w:rFonts w:hint="eastAsia" w:ascii="仿宋_GB2312" w:eastAsia="仿宋_GB2312" w:cs="仿宋_GB2312"/>
          <w:sz w:val="32"/>
          <w:szCs w:val="32"/>
        </w:rPr>
        <w:t>继续发挥政府引导作用，建立健全体制机制，强化政策落地落实。进一步突出市场导向，发挥市场机制作用，持续提升市场参与度，推动形成消费帮扶“人人皆可为、人人皆愿为、人人皆能为”的全社会参与格局。</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（三）创新方式，共享共赢。</w:t>
      </w:r>
      <w:r>
        <w:rPr>
          <w:rFonts w:hint="eastAsia" w:ascii="仿宋_GB2312" w:eastAsia="仿宋_GB2312" w:cs="仿宋_GB2312"/>
          <w:sz w:val="32"/>
          <w:szCs w:val="32"/>
        </w:rPr>
        <w:t>积极推广定向采购、以购代捐、以买代帮、助农集市、直播带货等帮扶方式，不断探索消费帮扶新业态新模式。完善利益联结机制，促进帮扶对象稳定增收，切实维护消费者权益，实现生产端消费端互利共赢。</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（四）强化监管，逐步规范。</w:t>
      </w:r>
      <w:r>
        <w:rPr>
          <w:rFonts w:hint="eastAsia" w:ascii="仿宋_GB2312" w:eastAsia="仿宋_GB2312" w:cs="仿宋_GB2312"/>
          <w:sz w:val="32"/>
          <w:szCs w:val="32"/>
        </w:rPr>
        <w:t>进一步规范市场主体行为，完善市场准入促进公平竞争，坚决打击扰乱市场秩序的违法行为，构建政府监管、行业自律、企业自治、社会监督相结合的共同治理机制，推动消费帮扶规范、有序、可持续发展。</w:t>
      </w:r>
    </w:p>
    <w:p>
      <w:pPr>
        <w:pStyle w:val="10"/>
        <w:widowControl/>
        <w:spacing w:before="0" w:beforeAutospacing="0" w:after="0" w:afterAutospacing="0"/>
        <w:ind w:left="0" w:firstLine="643"/>
        <w:rPr>
          <w:rFonts w:hint="eastAsia" w:ascii="仿宋_GB2312" w:eastAsia="仿宋_GB2312" w:cs="仿宋_GB2312"/>
          <w:b/>
          <w:sz w:val="32"/>
          <w:szCs w:val="32"/>
        </w:rPr>
      </w:pPr>
      <w:r>
        <w:rPr>
          <w:rFonts w:hint="eastAsia" w:ascii="黑体" w:hAnsi="宋体" w:eastAsia="黑体" w:cs="黑体"/>
          <w:b/>
          <w:sz w:val="32"/>
          <w:szCs w:val="32"/>
        </w:rPr>
        <w:t>三、扩大产品和服务消费</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（五）强化定向采购帮扶。</w:t>
      </w:r>
      <w:r>
        <w:rPr>
          <w:rFonts w:hint="eastAsia" w:cs="仿宋_GB2312"/>
          <w:sz w:val="32"/>
          <w:szCs w:val="32"/>
          <w:lang w:eastAsia="zh-CN"/>
        </w:rPr>
        <w:t>全县各</w:t>
      </w:r>
      <w:r>
        <w:rPr>
          <w:rFonts w:hint="eastAsia" w:ascii="仿宋_GB2312" w:eastAsia="仿宋_GB2312" w:cs="仿宋_GB2312"/>
          <w:sz w:val="32"/>
          <w:szCs w:val="32"/>
        </w:rPr>
        <w:t>机关、事业单位</w:t>
      </w:r>
      <w:r>
        <w:rPr>
          <w:rFonts w:hint="eastAsia" w:cs="仿宋_GB2312"/>
          <w:sz w:val="32"/>
          <w:szCs w:val="32"/>
          <w:lang w:eastAsia="zh-CN"/>
        </w:rPr>
        <w:t>和国有企业</w:t>
      </w:r>
      <w:r>
        <w:rPr>
          <w:rFonts w:hint="eastAsia" w:ascii="仿宋_GB2312" w:eastAsia="仿宋_GB2312" w:cs="仿宋_GB2312"/>
          <w:sz w:val="32"/>
          <w:szCs w:val="32"/>
        </w:rPr>
        <w:t>在同等条件下优先采购脱贫地区产品，落实“五进九销”消费帮扶措施，组织脱贫地区农特产品进机关、进企业、进学校、进医院、进军营。</w:t>
      </w:r>
      <w:r>
        <w:rPr>
          <w:rFonts w:hint="eastAsia" w:cs="仿宋_GB2312"/>
          <w:sz w:val="32"/>
          <w:szCs w:val="32"/>
          <w:lang w:eastAsia="zh-CN"/>
        </w:rPr>
        <w:t>开展对接承销、龙头企业带销、宣传推介展销、电子商务营销、商场超市直销、基地认领订销、旅游带动促销、帮扶单位助销、劳动就业推销</w:t>
      </w:r>
      <w:r>
        <w:rPr>
          <w:rFonts w:hint="eastAsia" w:ascii="宋体" w:hAnsi="宋体" w:eastAsia="宋体" w:cs="宋体"/>
          <w:i w:val="0"/>
          <w:iCs w:val="0"/>
          <w:caps w:val="0"/>
          <w:color w:val="000000"/>
          <w:spacing w:val="0"/>
          <w:sz w:val="21"/>
          <w:szCs w:val="21"/>
          <w:shd w:val="clear" w:fill="FFFFFF"/>
          <w:lang w:eastAsia="zh-CN"/>
        </w:rPr>
        <w:t>。</w:t>
      </w:r>
      <w:r>
        <w:rPr>
          <w:rFonts w:hint="eastAsia" w:ascii="仿宋_GB2312" w:eastAsia="仿宋_GB2312" w:cs="仿宋_GB2312"/>
          <w:sz w:val="32"/>
          <w:szCs w:val="32"/>
        </w:rPr>
        <w:t>帮扶单位年度工会福利采购</w:t>
      </w:r>
      <w:r>
        <w:rPr>
          <w:rFonts w:hint="eastAsia" w:ascii="仿宋_GB2312" w:eastAsia="仿宋_GB2312" w:cs="仿宋_GB2312"/>
          <w:color w:val="auto"/>
          <w:sz w:val="32"/>
          <w:szCs w:val="32"/>
        </w:rPr>
        <w:t>帮扶</w:t>
      </w:r>
      <w:r>
        <w:rPr>
          <w:rFonts w:hint="eastAsia" w:cs="仿宋_GB2312"/>
          <w:color w:val="auto"/>
          <w:sz w:val="32"/>
          <w:szCs w:val="32"/>
          <w:lang w:eastAsia="zh-CN"/>
        </w:rPr>
        <w:t>的</w:t>
      </w:r>
      <w:r>
        <w:rPr>
          <w:rFonts w:hint="eastAsia" w:ascii="仿宋_GB2312" w:eastAsia="仿宋_GB2312" w:cs="仿宋_GB2312"/>
          <w:sz w:val="32"/>
          <w:szCs w:val="32"/>
        </w:rPr>
        <w:t>农特产品比例不低于30%。</w:t>
      </w:r>
      <w:r>
        <w:rPr>
          <w:rFonts w:hint="eastAsia" w:cs="仿宋_GB2312"/>
          <w:sz w:val="32"/>
          <w:szCs w:val="32"/>
          <w:lang w:eastAsia="zh-CN"/>
        </w:rPr>
        <w:t>各</w:t>
      </w:r>
      <w:r>
        <w:rPr>
          <w:rFonts w:hint="eastAsia" w:ascii="仿宋_GB2312" w:eastAsia="仿宋_GB2312" w:cs="仿宋_GB2312"/>
          <w:sz w:val="32"/>
          <w:szCs w:val="32"/>
        </w:rPr>
        <w:t>预算单位</w:t>
      </w:r>
      <w:r>
        <w:rPr>
          <w:rFonts w:hint="eastAsia" w:cs="仿宋_GB2312"/>
          <w:sz w:val="32"/>
          <w:szCs w:val="32"/>
          <w:lang w:eastAsia="zh-CN"/>
        </w:rPr>
        <w:t>年度食堂食材采购份额</w:t>
      </w:r>
      <w:r>
        <w:rPr>
          <w:rFonts w:hint="eastAsia" w:ascii="仿宋_GB2312" w:eastAsia="仿宋_GB2312" w:cs="仿宋_GB2312"/>
          <w:sz w:val="32"/>
          <w:szCs w:val="32"/>
        </w:rPr>
        <w:t>按照不低于</w:t>
      </w:r>
      <w:r>
        <w:rPr>
          <w:rFonts w:hint="eastAsia" w:ascii="仿宋_GB2312" w:eastAsia="仿宋_GB2312" w:cs="仿宋_GB2312"/>
          <w:color w:val="auto"/>
          <w:sz w:val="32"/>
          <w:szCs w:val="32"/>
        </w:rPr>
        <w:t>10%</w:t>
      </w:r>
      <w:r>
        <w:rPr>
          <w:rFonts w:hint="eastAsia" w:ascii="仿宋_GB2312" w:eastAsia="仿宋_GB2312" w:cs="仿宋_GB2312"/>
          <w:sz w:val="32"/>
          <w:szCs w:val="32"/>
        </w:rPr>
        <w:t>的比例</w:t>
      </w:r>
      <w:r>
        <w:rPr>
          <w:rFonts w:hint="eastAsia" w:cs="仿宋_GB2312"/>
          <w:sz w:val="32"/>
          <w:szCs w:val="32"/>
          <w:lang w:eastAsia="zh-CN"/>
        </w:rPr>
        <w:t>，</w:t>
      </w:r>
      <w:r>
        <w:rPr>
          <w:rFonts w:hint="eastAsia" w:ascii="仿宋_GB2312" w:eastAsia="仿宋_GB2312" w:cs="仿宋_GB2312"/>
          <w:sz w:val="32"/>
          <w:szCs w:val="32"/>
        </w:rPr>
        <w:t>通过“832”平台采购脱贫地区农副产品。工会逢年过节为会员购买慰问品时，优先采购</w:t>
      </w:r>
      <w:r>
        <w:rPr>
          <w:rFonts w:hint="eastAsia" w:ascii="仿宋_GB2312" w:eastAsia="仿宋_GB2312" w:cs="仿宋_GB2312"/>
          <w:sz w:val="32"/>
          <w:szCs w:val="32"/>
          <w:u w:val="none"/>
        </w:rPr>
        <w:t>脱贫地区</w:t>
      </w:r>
      <w:r>
        <w:rPr>
          <w:rFonts w:hint="eastAsia" w:ascii="仿宋_GB2312" w:eastAsia="仿宋_GB2312" w:cs="仿宋_GB2312"/>
          <w:sz w:val="32"/>
          <w:szCs w:val="32"/>
        </w:rPr>
        <w:t>消费帮扶产品，优先安排到脱贫地区开展工会活动，引导干部职工自发消费脱贫地区产品和旅游服务。研究推进部队优先采购脱贫地区农副产品措施办法。</w:t>
      </w:r>
      <w:r>
        <w:rPr>
          <w:rFonts w:hint="eastAsia" w:cs="仿宋_GB2312"/>
          <w:sz w:val="32"/>
          <w:szCs w:val="32"/>
          <w:lang w:eastAsia="zh-CN"/>
        </w:rPr>
        <w:t>市县帮扶单位助销帮扶村群众农产品原则上分别不少于</w:t>
      </w:r>
      <w:r>
        <w:rPr>
          <w:rFonts w:hint="eastAsia" w:cs="仿宋_GB2312"/>
          <w:sz w:val="32"/>
          <w:szCs w:val="32"/>
          <w:lang w:val="en-US" w:eastAsia="zh-CN"/>
        </w:rPr>
        <w:t>2万元、1万元。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财政</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机关事务</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教</w:t>
      </w:r>
      <w:r>
        <w:rPr>
          <w:rFonts w:hint="eastAsia" w:ascii="楷体_GB2312" w:eastAsia="楷体_GB2312" w:cs="楷体_GB2312"/>
          <w:b/>
          <w:sz w:val="32"/>
          <w:szCs w:val="32"/>
          <w:lang w:eastAsia="zh-CN"/>
        </w:rPr>
        <w:t>科局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县卫健局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color w:val="000000" w:themeColor="text1"/>
          <w:sz w:val="32"/>
          <w:szCs w:val="32"/>
          <w:lang w:eastAsia="zh-CN"/>
          <w14:textFill>
            <w14:solidFill>
              <w14:schemeClr w14:val="tx1"/>
            </w14:solidFill>
          </w14:textFill>
        </w:rPr>
        <w:t>工信局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乡村振兴</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县总</w:t>
      </w:r>
      <w:r>
        <w:rPr>
          <w:rFonts w:hint="eastAsia" w:ascii="楷体_GB2312" w:eastAsia="楷体_GB2312" w:cs="楷体_GB2312"/>
          <w:b/>
          <w:sz w:val="32"/>
          <w:szCs w:val="32"/>
        </w:rPr>
        <w:t>工会</w:t>
      </w:r>
      <w:r>
        <w:rPr>
          <w:rFonts w:hint="eastAsia" w:ascii="楷体_GB2312" w:eastAsia="楷体_GB2312" w:cs="楷体_GB2312"/>
          <w:b/>
          <w:sz w:val="32"/>
          <w:szCs w:val="32"/>
          <w:lang w:eastAsia="zh-CN"/>
        </w:rPr>
        <w:t>、人武部、国运公司</w:t>
      </w:r>
      <w:r>
        <w:rPr>
          <w:rFonts w:hint="eastAsia" w:ascii="楷体_GB2312" w:eastAsia="楷体_GB2312" w:cs="楷体_GB2312"/>
          <w:b/>
          <w:sz w:val="32"/>
          <w:szCs w:val="32"/>
        </w:rPr>
        <w:t>）</w:t>
      </w:r>
    </w:p>
    <w:p>
      <w:pPr>
        <w:pStyle w:val="10"/>
        <w:widowControl/>
        <w:spacing w:before="0" w:beforeAutospacing="0" w:after="0" w:afterAutospacing="0"/>
        <w:ind w:left="0" w:leftChars="0" w:firstLine="0" w:firstLineChars="0"/>
        <w:jc w:val="left"/>
        <w:rPr>
          <w:rFonts w:hint="eastAsia" w:ascii="仿宋_GB2312" w:eastAsia="仿宋_GB2312" w:cs="仿宋_GB2312"/>
          <w:sz w:val="32"/>
          <w:szCs w:val="32"/>
        </w:rPr>
      </w:pPr>
      <w:r>
        <w:rPr>
          <w:rFonts w:hint="eastAsia" w:ascii="楷体_GB2312" w:eastAsia="楷体_GB2312" w:cs="楷体_GB2312"/>
          <w:b/>
          <w:sz w:val="32"/>
          <w:szCs w:val="32"/>
          <w:lang w:val="en-US" w:eastAsia="zh-CN"/>
        </w:rPr>
        <w:t xml:space="preserve">    </w:t>
      </w:r>
      <w:r>
        <w:rPr>
          <w:rFonts w:hint="eastAsia" w:ascii="楷体_GB2312" w:eastAsia="楷体_GB2312" w:cs="楷体_GB2312"/>
          <w:b/>
          <w:sz w:val="32"/>
          <w:szCs w:val="32"/>
        </w:rPr>
        <w:t>（六）开展脱贫地区帮扶重点产品推荐。</w:t>
      </w:r>
      <w:r>
        <w:rPr>
          <w:rFonts w:hint="eastAsia" w:ascii="仿宋_GB2312" w:eastAsia="仿宋_GB2312" w:cs="仿宋_GB2312"/>
          <w:sz w:val="32"/>
          <w:szCs w:val="32"/>
        </w:rPr>
        <w:t>按照“市场主体自愿申请、县主管部门认定、省级消费帮扶平台定期公示发布”的流程，广泛发掘帮扶能力强、带动脱贫群众增收能力强、产品质量好、有诚信的企业、合作社等市场主体，推荐消费帮扶重点产品。</w:t>
      </w:r>
      <w:r>
        <w:rPr>
          <w:rFonts w:hint="eastAsia" w:cs="仿宋_GB2312"/>
          <w:sz w:val="32"/>
          <w:szCs w:val="32"/>
          <w:lang w:eastAsia="zh-CN"/>
        </w:rPr>
        <w:t>县农业农村局</w:t>
      </w:r>
      <w:r>
        <w:rPr>
          <w:rFonts w:hint="eastAsia" w:ascii="仿宋_GB2312" w:eastAsia="仿宋_GB2312" w:cs="仿宋_GB2312"/>
          <w:sz w:val="32"/>
          <w:szCs w:val="32"/>
        </w:rPr>
        <w:t>与乡村振兴</w:t>
      </w:r>
      <w:r>
        <w:rPr>
          <w:rFonts w:hint="eastAsia" w:cs="仿宋_GB2312"/>
          <w:sz w:val="32"/>
          <w:szCs w:val="32"/>
          <w:lang w:eastAsia="zh-CN"/>
        </w:rPr>
        <w:t>服务中心要对我县各乡镇的农特产品进行摸底，择优推荐，会同县机关事务服务中心</w:t>
      </w:r>
      <w:r>
        <w:rPr>
          <w:rFonts w:hint="eastAsia" w:ascii="仿宋_GB2312" w:eastAsia="仿宋_GB2312" w:cs="仿宋_GB2312"/>
          <w:sz w:val="32"/>
          <w:szCs w:val="32"/>
        </w:rPr>
        <w:t>组织上报省级消费帮扶平台，真正下活全省“一盘棋”，不断提升机关消费帮扶工作质量。</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县农业农村局、县</w:t>
      </w:r>
      <w:r>
        <w:rPr>
          <w:rFonts w:hint="eastAsia" w:ascii="楷体_GB2312" w:eastAsia="楷体_GB2312" w:cs="楷体_GB2312"/>
          <w:b/>
          <w:sz w:val="32"/>
          <w:szCs w:val="32"/>
        </w:rPr>
        <w:t>乡村振兴</w:t>
      </w:r>
      <w:r>
        <w:rPr>
          <w:rFonts w:hint="eastAsia" w:ascii="楷体_GB2312" w:eastAsia="楷体_GB2312" w:cs="楷体_GB2312"/>
          <w:b/>
          <w:sz w:val="32"/>
          <w:szCs w:val="32"/>
          <w:lang w:eastAsia="zh-CN"/>
        </w:rPr>
        <w:t>服务中心、县</w:t>
      </w:r>
      <w:r>
        <w:rPr>
          <w:rFonts w:hint="eastAsia" w:ascii="楷体_GB2312" w:eastAsia="楷体_GB2312" w:cs="楷体_GB2312"/>
          <w:b/>
          <w:sz w:val="32"/>
          <w:szCs w:val="32"/>
        </w:rPr>
        <w:t>机关事务</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各乡镇人民政府</w:t>
      </w:r>
      <w:r>
        <w:rPr>
          <w:rFonts w:hint="eastAsia" w:ascii="楷体_GB2312" w:eastAsia="楷体_GB2312" w:cs="楷体_GB2312"/>
          <w:b/>
          <w:sz w:val="32"/>
          <w:szCs w:val="32"/>
        </w:rPr>
        <w:t>）</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（七）持续深化对口支援消费帮扶。</w:t>
      </w:r>
      <w:r>
        <w:rPr>
          <w:rFonts w:hint="eastAsia" w:ascii="仿宋_GB2312" w:eastAsia="仿宋_GB2312" w:cs="仿宋_GB2312"/>
          <w:sz w:val="32"/>
          <w:szCs w:val="32"/>
        </w:rPr>
        <w:t>继续将消费帮扶作为</w:t>
      </w:r>
      <w:r>
        <w:rPr>
          <w:rFonts w:hint="eastAsia" w:cs="仿宋_GB2312"/>
          <w:sz w:val="32"/>
          <w:szCs w:val="32"/>
          <w:lang w:eastAsia="zh-CN"/>
        </w:rPr>
        <w:t>巩固脱贫攻坚成果和推进乡村振兴的</w:t>
      </w:r>
      <w:r>
        <w:rPr>
          <w:rFonts w:hint="eastAsia" w:ascii="仿宋_GB2312" w:eastAsia="仿宋_GB2312" w:cs="仿宋_GB2312"/>
          <w:sz w:val="32"/>
          <w:szCs w:val="32"/>
        </w:rPr>
        <w:t>重要内容，主动对</w:t>
      </w:r>
      <w:r>
        <w:rPr>
          <w:rFonts w:hint="eastAsia" w:cs="仿宋_GB2312"/>
          <w:sz w:val="32"/>
          <w:szCs w:val="32"/>
          <w:lang w:eastAsia="zh-CN"/>
        </w:rPr>
        <w:t>各乡镇</w:t>
      </w:r>
      <w:r>
        <w:rPr>
          <w:rFonts w:hint="eastAsia" w:ascii="仿宋_GB2312" w:eastAsia="仿宋_GB2312" w:cs="仿宋_GB2312"/>
          <w:sz w:val="32"/>
          <w:szCs w:val="32"/>
        </w:rPr>
        <w:t>拓展交流合作领域，积极搭建销售平台。借助农业类展会等平台帮助农特产品打品牌、扩销路，推动农业产业合作。充分利用现有电商平台，实现“线下展销+线上电商”双管齐下，开启</w:t>
      </w:r>
      <w:r>
        <w:rPr>
          <w:rFonts w:hint="eastAsia" w:cs="仿宋_GB2312"/>
          <w:sz w:val="32"/>
          <w:szCs w:val="32"/>
          <w:lang w:eastAsia="zh-CN"/>
        </w:rPr>
        <w:t>农特优</w:t>
      </w:r>
      <w:r>
        <w:rPr>
          <w:rFonts w:hint="eastAsia" w:ascii="仿宋_GB2312" w:eastAsia="仿宋_GB2312" w:cs="仿宋_GB2312"/>
          <w:sz w:val="32"/>
          <w:szCs w:val="32"/>
        </w:rPr>
        <w:t>产品销售双通道。通过云推介直播、农交会等方式，设立专门展位，全方位展示</w:t>
      </w:r>
      <w:r>
        <w:rPr>
          <w:rFonts w:hint="eastAsia" w:cs="仿宋_GB2312"/>
          <w:sz w:val="32"/>
          <w:szCs w:val="32"/>
          <w:lang w:eastAsia="zh-CN"/>
        </w:rPr>
        <w:t>我县</w:t>
      </w:r>
      <w:r>
        <w:rPr>
          <w:rFonts w:hint="eastAsia" w:ascii="仿宋_GB2312" w:eastAsia="仿宋_GB2312" w:cs="仿宋_GB2312"/>
          <w:sz w:val="32"/>
          <w:szCs w:val="32"/>
        </w:rPr>
        <w:t>特色优质农产品，为互通交流提供更加广阔的平台和渠道。</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商务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供销</w:t>
      </w:r>
      <w:r>
        <w:rPr>
          <w:rFonts w:hint="eastAsia" w:ascii="楷体_GB2312" w:eastAsia="楷体_GB2312" w:cs="楷体_GB2312"/>
          <w:b/>
          <w:sz w:val="32"/>
          <w:szCs w:val="32"/>
          <w:lang w:eastAsia="zh-CN"/>
        </w:rPr>
        <w:t>社</w:t>
      </w:r>
      <w:r>
        <w:rPr>
          <w:rFonts w:hint="eastAsia" w:ascii="楷体_GB2312" w:eastAsia="楷体_GB2312" w:cs="楷体_GB2312"/>
          <w:b/>
          <w:sz w:val="32"/>
          <w:szCs w:val="32"/>
        </w:rPr>
        <w:t>）</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（八）鼓励社会力量参与帮扶。</w:t>
      </w:r>
      <w:r>
        <w:rPr>
          <w:rFonts w:hint="eastAsia" w:ascii="仿宋_GB2312" w:eastAsia="仿宋_GB2312" w:cs="仿宋_GB2312"/>
          <w:b w:val="0"/>
          <w:sz w:val="32"/>
          <w:szCs w:val="32"/>
        </w:rPr>
        <w:t>深入推进“企</w:t>
      </w:r>
      <w:r>
        <w:rPr>
          <w:rFonts w:hint="eastAsia" w:cs="仿宋_GB2312"/>
          <w:b w:val="0"/>
          <w:sz w:val="32"/>
          <w:szCs w:val="32"/>
          <w:lang w:eastAsia="zh-CN"/>
        </w:rPr>
        <w:t>业</w:t>
      </w:r>
      <w:r>
        <w:rPr>
          <w:rFonts w:hint="eastAsia" w:ascii="仿宋_GB2312" w:eastAsia="仿宋_GB2312" w:cs="仿宋_GB2312"/>
          <w:b w:val="0"/>
          <w:sz w:val="32"/>
          <w:szCs w:val="32"/>
        </w:rPr>
        <w:t>兴村”</w:t>
      </w:r>
      <w:r>
        <w:rPr>
          <w:rFonts w:hint="eastAsia" w:cs="仿宋_GB2312"/>
          <w:b w:val="0"/>
          <w:sz w:val="32"/>
          <w:szCs w:val="32"/>
          <w:lang w:eastAsia="zh-CN"/>
        </w:rPr>
        <w:t>盂县</w:t>
      </w:r>
      <w:r>
        <w:rPr>
          <w:rFonts w:hint="eastAsia" w:ascii="仿宋_GB2312" w:eastAsia="仿宋_GB2312" w:cs="仿宋_GB2312"/>
          <w:b w:val="0"/>
          <w:sz w:val="32"/>
          <w:szCs w:val="32"/>
        </w:rPr>
        <w:t>行动，</w:t>
      </w:r>
      <w:r>
        <w:rPr>
          <w:rFonts w:hint="eastAsia" w:cs="仿宋_GB2312"/>
          <w:b w:val="0"/>
          <w:sz w:val="32"/>
          <w:szCs w:val="32"/>
          <w:lang w:eastAsia="zh-CN"/>
        </w:rPr>
        <w:t>既要</w:t>
      </w:r>
      <w:r>
        <w:rPr>
          <w:rFonts w:hint="eastAsia" w:ascii="仿宋_GB2312" w:eastAsia="仿宋_GB2312" w:cs="仿宋_GB2312"/>
          <w:sz w:val="32"/>
          <w:szCs w:val="32"/>
        </w:rPr>
        <w:t>发挥国有企业</w:t>
      </w:r>
      <w:r>
        <w:rPr>
          <w:rFonts w:hint="eastAsia" w:cs="仿宋_GB2312"/>
          <w:sz w:val="32"/>
          <w:szCs w:val="32"/>
          <w:lang w:eastAsia="zh-CN"/>
        </w:rPr>
        <w:t>经济发展中坚力量的</w:t>
      </w:r>
      <w:r>
        <w:rPr>
          <w:rFonts w:hint="eastAsia" w:ascii="仿宋_GB2312" w:eastAsia="仿宋_GB2312" w:cs="仿宋_GB2312"/>
          <w:sz w:val="32"/>
          <w:szCs w:val="32"/>
        </w:rPr>
        <w:t>作用，</w:t>
      </w:r>
      <w:r>
        <w:rPr>
          <w:rFonts w:hint="eastAsia" w:cs="仿宋_GB2312"/>
          <w:sz w:val="32"/>
          <w:szCs w:val="32"/>
          <w:lang w:eastAsia="zh-CN"/>
        </w:rPr>
        <w:t>又要</w:t>
      </w:r>
      <w:r>
        <w:rPr>
          <w:rFonts w:hint="eastAsia" w:ascii="仿宋_GB2312" w:eastAsia="仿宋_GB2312" w:cs="仿宋_GB2312"/>
          <w:b w:val="0"/>
          <w:sz w:val="32"/>
          <w:szCs w:val="32"/>
        </w:rPr>
        <w:t>引导民营企业</w:t>
      </w:r>
      <w:r>
        <w:rPr>
          <w:rFonts w:hint="eastAsia" w:cs="仿宋_GB2312"/>
          <w:b w:val="0"/>
          <w:sz w:val="32"/>
          <w:szCs w:val="32"/>
          <w:lang w:eastAsia="zh-CN"/>
        </w:rPr>
        <w:t>积极</w:t>
      </w:r>
      <w:r>
        <w:rPr>
          <w:rFonts w:hint="eastAsia" w:ascii="仿宋_GB2312" w:eastAsia="仿宋_GB2312" w:cs="仿宋_GB2312"/>
          <w:sz w:val="32"/>
          <w:szCs w:val="32"/>
        </w:rPr>
        <w:t>参与，</w:t>
      </w:r>
      <w:r>
        <w:rPr>
          <w:rFonts w:hint="eastAsia" w:ascii="仿宋_GB2312" w:eastAsia="仿宋_GB2312" w:cs="仿宋_GB2312"/>
          <w:b w:val="0"/>
          <w:sz w:val="32"/>
          <w:szCs w:val="32"/>
        </w:rPr>
        <w:t>通过“中国农民丰收节”、消费帮扶专题展销、电商平台等线下线上渠道优先采购消费帮扶重点产品</w:t>
      </w:r>
      <w:r>
        <w:rPr>
          <w:rFonts w:hint="eastAsia" w:ascii="仿宋_GB2312" w:eastAsia="仿宋_GB2312" w:cs="仿宋_GB2312"/>
          <w:sz w:val="32"/>
          <w:szCs w:val="32"/>
        </w:rPr>
        <w:t>。引导推动国有企业、行业龙头企业优先购买脱贫地区农副产品作为原材料。进一步发挥行业协会商会、慈善组织等社会组织作用，组织爱心人士、爱心企业等积极参与消费帮扶，利用多种形式消费来自脱贫地区和脱贫人口的产品与服务。动员各类商超、电商平台等创新会员激励机制，探索通过“积分换购”“满赠满减”等方式引导社会力量持续扩大脱贫地区产品和服务</w:t>
      </w:r>
      <w:r>
        <w:rPr>
          <w:rFonts w:hint="eastAsia" w:cs="仿宋_GB2312"/>
          <w:sz w:val="32"/>
          <w:szCs w:val="32"/>
          <w:lang w:eastAsia="zh-CN"/>
        </w:rPr>
        <w:t>的</w:t>
      </w:r>
      <w:r>
        <w:rPr>
          <w:rFonts w:hint="eastAsia" w:ascii="仿宋_GB2312" w:eastAsia="仿宋_GB2312" w:cs="仿宋_GB2312"/>
          <w:sz w:val="32"/>
          <w:szCs w:val="32"/>
        </w:rPr>
        <w:t>消费。</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乡村振兴</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工商联</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工信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机关事务管理</w:t>
      </w:r>
      <w:r>
        <w:rPr>
          <w:rFonts w:hint="eastAsia" w:ascii="楷体_GB2312" w:eastAsia="楷体_GB2312" w:cs="楷体_GB2312"/>
          <w:b/>
          <w:sz w:val="32"/>
          <w:szCs w:val="32"/>
          <w:lang w:eastAsia="zh-CN"/>
        </w:rPr>
        <w:t>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商务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color w:val="000000" w:themeColor="text1"/>
          <w:sz w:val="32"/>
          <w:szCs w:val="32"/>
          <w:lang w:eastAsia="zh-CN"/>
          <w14:textFill>
            <w14:solidFill>
              <w14:schemeClr w14:val="tx1"/>
            </w14:solidFill>
          </w14:textFill>
        </w:rPr>
        <w:t>国运公司</w:t>
      </w:r>
      <w:r>
        <w:rPr>
          <w:rFonts w:hint="eastAsia" w:ascii="楷体_GB2312" w:eastAsia="楷体_GB2312" w:cs="楷体_GB2312"/>
          <w:b/>
          <w:sz w:val="32"/>
          <w:szCs w:val="32"/>
        </w:rPr>
        <w:t>）</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（九）创新消费帮扶机制。</w:t>
      </w:r>
      <w:r>
        <w:rPr>
          <w:rFonts w:hint="eastAsia" w:ascii="仿宋_GB2312" w:eastAsia="仿宋_GB2312" w:cs="仿宋_GB2312"/>
          <w:sz w:val="32"/>
          <w:szCs w:val="32"/>
        </w:rPr>
        <w:t>鼓励各类市场主体参与消费帮扶产品销售，与机关、国企、学校、医院、军营协作建立市场化运行机制，动员各类市场主体与农业龙头企业、合作社签订直供直销和长期供货合同，实现可持续发展模式。</w:t>
      </w:r>
      <w:r>
        <w:rPr>
          <w:rFonts w:hint="eastAsia" w:cs="仿宋_GB2312"/>
          <w:sz w:val="32"/>
          <w:szCs w:val="32"/>
          <w:lang w:eastAsia="zh-CN"/>
        </w:rPr>
        <w:t>县</w:t>
      </w:r>
      <w:r>
        <w:rPr>
          <w:rFonts w:hint="eastAsia" w:ascii="仿宋_GB2312" w:eastAsia="仿宋_GB2312" w:cs="仿宋_GB2312"/>
          <w:sz w:val="32"/>
          <w:szCs w:val="32"/>
        </w:rPr>
        <w:t>机关事务</w:t>
      </w:r>
      <w:r>
        <w:rPr>
          <w:rFonts w:hint="eastAsia" w:cs="仿宋_GB2312"/>
          <w:sz w:val="32"/>
          <w:szCs w:val="32"/>
          <w:lang w:eastAsia="zh-CN"/>
        </w:rPr>
        <w:t>服务中心</w:t>
      </w:r>
      <w:r>
        <w:rPr>
          <w:rFonts w:hint="eastAsia" w:ascii="仿宋_GB2312" w:eastAsia="仿宋_GB2312" w:cs="仿宋_GB2312"/>
          <w:sz w:val="32"/>
          <w:szCs w:val="32"/>
        </w:rPr>
        <w:t>在做好消费帮扶进机关的同时，</w:t>
      </w:r>
      <w:r>
        <w:rPr>
          <w:rFonts w:hint="eastAsia" w:cs="仿宋_GB2312"/>
          <w:sz w:val="32"/>
          <w:szCs w:val="32"/>
          <w:lang w:eastAsia="zh-CN"/>
        </w:rPr>
        <w:t>要做好与省市机关事务服务中心的对接，按照上级要求，</w:t>
      </w:r>
      <w:r>
        <w:rPr>
          <w:rFonts w:hint="eastAsia" w:ascii="仿宋_GB2312" w:eastAsia="仿宋_GB2312" w:cs="仿宋_GB2312"/>
          <w:sz w:val="32"/>
          <w:szCs w:val="32"/>
        </w:rPr>
        <w:t>尽快实现省级消费帮扶平台省级机关牵头、市县参与统一管理、统一运营的模式。</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机关事务</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县工信局、县</w:t>
      </w:r>
      <w:r>
        <w:rPr>
          <w:rFonts w:hint="eastAsia" w:ascii="楷体_GB2312" w:eastAsia="楷体_GB2312" w:cs="楷体_GB2312"/>
          <w:b/>
          <w:sz w:val="32"/>
          <w:szCs w:val="32"/>
        </w:rPr>
        <w:t>教</w:t>
      </w:r>
      <w:r>
        <w:rPr>
          <w:rFonts w:hint="eastAsia" w:ascii="楷体_GB2312" w:eastAsia="楷体_GB2312" w:cs="楷体_GB2312"/>
          <w:b/>
          <w:sz w:val="32"/>
          <w:szCs w:val="32"/>
          <w:lang w:eastAsia="zh-CN"/>
        </w:rPr>
        <w:t>科局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卫</w:t>
      </w:r>
      <w:r>
        <w:rPr>
          <w:rFonts w:hint="eastAsia" w:ascii="楷体_GB2312" w:eastAsia="楷体_GB2312" w:cs="楷体_GB2312"/>
          <w:b/>
          <w:sz w:val="32"/>
          <w:szCs w:val="32"/>
          <w:lang w:eastAsia="zh-CN"/>
        </w:rPr>
        <w:t>健局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工商联、</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乡村振兴</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县总</w:t>
      </w:r>
      <w:r>
        <w:rPr>
          <w:rFonts w:hint="eastAsia" w:ascii="楷体_GB2312" w:eastAsia="楷体_GB2312" w:cs="楷体_GB2312"/>
          <w:b/>
          <w:sz w:val="32"/>
          <w:szCs w:val="32"/>
        </w:rPr>
        <w:t>工会</w:t>
      </w:r>
      <w:r>
        <w:rPr>
          <w:rFonts w:hint="eastAsia" w:ascii="楷体_GB2312" w:eastAsia="楷体_GB2312" w:cs="楷体_GB2312"/>
          <w:b/>
          <w:sz w:val="32"/>
          <w:szCs w:val="32"/>
          <w:lang w:eastAsia="zh-CN"/>
        </w:rPr>
        <w:t>、人武部、</w:t>
      </w:r>
      <w:r>
        <w:rPr>
          <w:rFonts w:hint="eastAsia" w:ascii="楷体_GB2312" w:eastAsia="楷体_GB2312" w:cs="楷体_GB2312"/>
          <w:b/>
          <w:color w:val="000000" w:themeColor="text1"/>
          <w:sz w:val="32"/>
          <w:szCs w:val="32"/>
          <w:lang w:eastAsia="zh-CN"/>
          <w14:textFill>
            <w14:solidFill>
              <w14:schemeClr w14:val="tx1"/>
            </w14:solidFill>
          </w14:textFill>
        </w:rPr>
        <w:t>国运公司</w:t>
      </w:r>
      <w:r>
        <w:rPr>
          <w:rFonts w:hint="eastAsia" w:ascii="楷体_GB2312" w:eastAsia="楷体_GB2312" w:cs="楷体_GB2312"/>
          <w:b/>
          <w:sz w:val="32"/>
          <w:szCs w:val="32"/>
        </w:rPr>
        <w:t>）</w:t>
      </w:r>
    </w:p>
    <w:p>
      <w:pPr>
        <w:pStyle w:val="3"/>
        <w:widowControl/>
        <w:spacing w:before="0" w:beforeAutospacing="0" w:after="0" w:afterAutospacing="0"/>
        <w:rPr>
          <w:rFonts w:hint="eastAsia" w:ascii="仿宋_GB2312" w:eastAsia="仿宋_GB2312" w:cs="仿宋_GB2312"/>
          <w:b/>
          <w:sz w:val="32"/>
          <w:szCs w:val="32"/>
        </w:rPr>
      </w:pPr>
      <w:r>
        <w:rPr>
          <w:rFonts w:hint="eastAsia" w:ascii="黑体" w:eastAsia="黑体" w:cs="黑体"/>
          <w:b/>
          <w:sz w:val="32"/>
          <w:szCs w:val="32"/>
          <w:lang w:val="en-US" w:eastAsia="zh-CN"/>
        </w:rPr>
        <w:t xml:space="preserve">  </w:t>
      </w:r>
      <w:r>
        <w:rPr>
          <w:rFonts w:hint="eastAsia" w:ascii="黑体" w:hAnsi="宋体" w:eastAsia="黑体" w:cs="黑体"/>
          <w:b/>
          <w:sz w:val="32"/>
          <w:szCs w:val="32"/>
        </w:rPr>
        <w:t>四、拓宽脱贫地区农产品流通和销售渠道</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（十）加强</w:t>
      </w:r>
      <w:r>
        <w:rPr>
          <w:rFonts w:hint="eastAsia" w:ascii="楷体_GB2312" w:eastAsia="楷体_GB2312" w:cs="楷体_GB2312"/>
          <w:b/>
          <w:sz w:val="32"/>
          <w:szCs w:val="32"/>
          <w:lang w:eastAsia="zh-CN"/>
        </w:rPr>
        <w:t>全县</w:t>
      </w:r>
      <w:r>
        <w:rPr>
          <w:rFonts w:hint="eastAsia" w:ascii="楷体_GB2312" w:eastAsia="楷体_GB2312" w:cs="楷体_GB2312"/>
          <w:b/>
          <w:sz w:val="32"/>
          <w:szCs w:val="32"/>
        </w:rPr>
        <w:t>物流体系建设。</w:t>
      </w:r>
      <w:r>
        <w:rPr>
          <w:rFonts w:hint="eastAsia" w:cs="仿宋_GB2312"/>
          <w:sz w:val="32"/>
          <w:szCs w:val="32"/>
          <w:lang w:eastAsia="zh-CN"/>
        </w:rPr>
        <w:t>加快</w:t>
      </w:r>
      <w:r>
        <w:rPr>
          <w:rFonts w:hint="eastAsia" w:ascii="仿宋_GB2312" w:eastAsia="仿宋_GB2312" w:cs="仿宋_GB2312"/>
          <w:sz w:val="32"/>
          <w:szCs w:val="32"/>
        </w:rPr>
        <w:t>推进</w:t>
      </w:r>
      <w:r>
        <w:rPr>
          <w:rFonts w:hint="eastAsia" w:cs="仿宋_GB2312"/>
          <w:sz w:val="32"/>
          <w:szCs w:val="32"/>
          <w:lang w:eastAsia="zh-CN"/>
        </w:rPr>
        <w:t>全县</w:t>
      </w:r>
      <w:r>
        <w:rPr>
          <w:rFonts w:hint="eastAsia" w:ascii="仿宋_GB2312" w:eastAsia="仿宋_GB2312" w:cs="仿宋_GB2312"/>
          <w:sz w:val="32"/>
          <w:szCs w:val="32"/>
        </w:rPr>
        <w:t>寄递物流服务全覆盖提质工程，畅通“农产品进城、消费品下乡”双向流通渠道。优化</w:t>
      </w:r>
      <w:r>
        <w:rPr>
          <w:rFonts w:hint="eastAsia" w:cs="仿宋_GB2312"/>
          <w:sz w:val="32"/>
          <w:szCs w:val="32"/>
          <w:lang w:eastAsia="zh-CN"/>
        </w:rPr>
        <w:t>县级总仓分拨，乡村网点配送</w:t>
      </w:r>
      <w:r>
        <w:rPr>
          <w:rFonts w:hint="eastAsia" w:ascii="仿宋_GB2312" w:eastAsia="仿宋_GB2312" w:cs="仿宋_GB2312"/>
          <w:sz w:val="32"/>
          <w:szCs w:val="32"/>
        </w:rPr>
        <w:t>设施建设和管理，畅通物流运输“最后一公里”。严格落实高速公路鲜活农产品运输“绿色通道”政策，降低物流成本。</w:t>
      </w:r>
      <w:r>
        <w:rPr>
          <w:rFonts w:hint="eastAsia" w:cs="仿宋_GB2312"/>
          <w:sz w:val="32"/>
          <w:szCs w:val="32"/>
          <w:lang w:eastAsia="zh-CN"/>
        </w:rPr>
        <w:t>积极推进</w:t>
      </w:r>
      <w:r>
        <w:rPr>
          <w:rFonts w:hint="eastAsia" w:ascii="仿宋_GB2312" w:eastAsia="仿宋_GB2312" w:cs="仿宋_GB2312"/>
          <w:sz w:val="32"/>
          <w:szCs w:val="32"/>
        </w:rPr>
        <w:t>农产品产地冷藏保鲜建设，打造一批产地低温直销配送中心、骨干冷链物流基地，做好产地与销地冷链衔接。</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交通</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商务</w:t>
      </w:r>
      <w:r>
        <w:rPr>
          <w:rFonts w:hint="eastAsia" w:ascii="楷体_GB2312" w:eastAsia="楷体_GB2312" w:cs="楷体_GB2312"/>
          <w:b/>
          <w:sz w:val="32"/>
          <w:szCs w:val="32"/>
          <w:lang w:eastAsia="zh-CN"/>
        </w:rPr>
        <w:t>局、县</w:t>
      </w:r>
      <w:r>
        <w:rPr>
          <w:rFonts w:hint="eastAsia" w:ascii="楷体_GB2312" w:eastAsia="楷体_GB2312" w:cs="楷体_GB2312"/>
          <w:b/>
          <w:sz w:val="32"/>
          <w:szCs w:val="32"/>
        </w:rPr>
        <w:t>邮政</w:t>
      </w:r>
      <w:r>
        <w:rPr>
          <w:rFonts w:hint="eastAsia" w:ascii="楷体_GB2312" w:eastAsia="楷体_GB2312" w:cs="楷体_GB2312"/>
          <w:b/>
          <w:sz w:val="32"/>
          <w:szCs w:val="32"/>
          <w:lang w:eastAsia="zh-CN"/>
        </w:rPr>
        <w:t>业发展中心</w:t>
      </w:r>
      <w:r>
        <w:rPr>
          <w:rFonts w:hint="eastAsia" w:ascii="楷体_GB2312" w:eastAsia="楷体_GB2312" w:cs="楷体_GB2312"/>
          <w:b/>
          <w:sz w:val="32"/>
          <w:szCs w:val="32"/>
        </w:rPr>
        <w:t>）</w:t>
      </w:r>
    </w:p>
    <w:p>
      <w:pPr>
        <w:pStyle w:val="10"/>
        <w:widowControl/>
        <w:spacing w:before="0" w:beforeAutospacing="0" w:after="0" w:afterAutospacing="0"/>
        <w:ind w:left="0" w:firstLine="643"/>
        <w:rPr>
          <w:rFonts w:hint="eastAsia" w:ascii="楷体_GB2312" w:eastAsia="楷体_GB2312" w:cs="楷体_GB2312"/>
          <w:b/>
          <w:sz w:val="32"/>
          <w:szCs w:val="32"/>
        </w:rPr>
      </w:pPr>
      <w:r>
        <w:rPr>
          <w:rFonts w:hint="eastAsia" w:ascii="楷体_GB2312" w:eastAsia="楷体_GB2312" w:cs="楷体_GB2312"/>
          <w:b/>
          <w:sz w:val="32"/>
          <w:szCs w:val="32"/>
        </w:rPr>
        <w:t>（十一）拓展消费帮扶重点产品销售渠道。</w:t>
      </w:r>
      <w:r>
        <w:rPr>
          <w:rFonts w:hint="eastAsia" w:ascii="仿宋_GB2312" w:eastAsia="仿宋_GB2312" w:cs="仿宋_GB2312"/>
          <w:sz w:val="32"/>
          <w:szCs w:val="32"/>
          <w:lang w:eastAsia="zh-CN"/>
        </w:rPr>
        <w:t>县</w:t>
      </w:r>
      <w:r>
        <w:rPr>
          <w:rFonts w:hint="eastAsia" w:ascii="仿宋_GB2312" w:eastAsia="仿宋_GB2312" w:cs="仿宋_GB2312"/>
          <w:sz w:val="32"/>
          <w:szCs w:val="32"/>
        </w:rPr>
        <w:t>机关事务</w:t>
      </w:r>
      <w:r>
        <w:rPr>
          <w:rFonts w:hint="eastAsia" w:cs="仿宋_GB2312"/>
          <w:sz w:val="32"/>
          <w:szCs w:val="32"/>
          <w:lang w:eastAsia="zh-CN"/>
        </w:rPr>
        <w:t>服务中心要积极总结</w:t>
      </w:r>
      <w:r>
        <w:rPr>
          <w:rFonts w:hint="eastAsia" w:ascii="仿宋_GB2312" w:eastAsia="仿宋_GB2312" w:cs="仿宋_GB2312"/>
          <w:sz w:val="32"/>
          <w:szCs w:val="32"/>
        </w:rPr>
        <w:t>推广“消费帮扶进机关”典型经验和做法，推进</w:t>
      </w:r>
      <w:r>
        <w:rPr>
          <w:rFonts w:hint="eastAsia" w:ascii="仿宋_GB2312" w:eastAsia="仿宋_GB2312" w:cs="仿宋_GB2312"/>
          <w:b w:val="0"/>
          <w:sz w:val="32"/>
          <w:szCs w:val="32"/>
        </w:rPr>
        <w:t>县级消费帮扶超市网点及“全</w:t>
      </w:r>
      <w:r>
        <w:rPr>
          <w:rFonts w:hint="eastAsia" w:cs="仿宋_GB2312"/>
          <w:b w:val="0"/>
          <w:sz w:val="32"/>
          <w:szCs w:val="32"/>
          <w:lang w:eastAsia="zh-CN"/>
        </w:rPr>
        <w:t>县</w:t>
      </w:r>
      <w:r>
        <w:rPr>
          <w:rFonts w:hint="eastAsia" w:ascii="仿宋_GB2312" w:eastAsia="仿宋_GB2312" w:cs="仿宋_GB2312"/>
          <w:b w:val="0"/>
          <w:sz w:val="32"/>
          <w:szCs w:val="32"/>
        </w:rPr>
        <w:t>一张网”建设。</w:t>
      </w:r>
      <w:r>
        <w:rPr>
          <w:rFonts w:hint="eastAsia" w:ascii="仿宋_GB2312" w:eastAsia="仿宋_GB2312" w:cs="仿宋_GB2312"/>
          <w:sz w:val="32"/>
          <w:szCs w:val="32"/>
        </w:rPr>
        <w:t>支持</w:t>
      </w:r>
      <w:r>
        <w:rPr>
          <w:rFonts w:hint="eastAsia" w:cs="仿宋_GB2312"/>
          <w:sz w:val="32"/>
          <w:szCs w:val="32"/>
          <w:lang w:eastAsia="zh-CN"/>
        </w:rPr>
        <w:t>各乡镇积极组织</w:t>
      </w:r>
      <w:r>
        <w:rPr>
          <w:rFonts w:hint="eastAsia" w:ascii="仿宋_GB2312" w:eastAsia="仿宋_GB2312" w:cs="仿宋_GB2312"/>
          <w:sz w:val="32"/>
          <w:szCs w:val="32"/>
        </w:rPr>
        <w:t>参加农博会、农贸会、展销会等，集中推介、展示、销售特色农产品。创新电商销售模式，</w:t>
      </w:r>
      <w:r>
        <w:rPr>
          <w:rFonts w:hint="eastAsia" w:cs="仿宋_GB2312"/>
          <w:sz w:val="32"/>
          <w:szCs w:val="32"/>
          <w:lang w:eastAsia="zh-CN"/>
        </w:rPr>
        <w:t>探索</w:t>
      </w:r>
      <w:r>
        <w:rPr>
          <w:rFonts w:hint="eastAsia" w:ascii="仿宋_GB2312" w:eastAsia="仿宋_GB2312" w:cs="仿宋_GB2312"/>
          <w:sz w:val="32"/>
          <w:szCs w:val="32"/>
        </w:rPr>
        <w:t>形成“龙头电商企业+合作社+基地+农产品”</w:t>
      </w:r>
      <w:r>
        <w:rPr>
          <w:rFonts w:hint="eastAsia" w:cs="仿宋_GB2312"/>
          <w:sz w:val="32"/>
          <w:szCs w:val="32"/>
          <w:lang w:eastAsia="zh-CN"/>
        </w:rPr>
        <w:t>的</w:t>
      </w:r>
      <w:r>
        <w:rPr>
          <w:rFonts w:hint="eastAsia" w:ascii="仿宋_GB2312" w:eastAsia="仿宋_GB2312" w:cs="仿宋_GB2312"/>
          <w:sz w:val="32"/>
          <w:szCs w:val="32"/>
        </w:rPr>
        <w:t>产销模式。</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机关事务</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商务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财政</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县总</w:t>
      </w:r>
      <w:r>
        <w:rPr>
          <w:rFonts w:hint="eastAsia" w:ascii="楷体_GB2312" w:eastAsia="楷体_GB2312" w:cs="楷体_GB2312"/>
          <w:b/>
          <w:sz w:val="32"/>
          <w:szCs w:val="32"/>
        </w:rPr>
        <w:t>工会、</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供销</w:t>
      </w:r>
      <w:r>
        <w:rPr>
          <w:rFonts w:hint="eastAsia" w:ascii="楷体_GB2312" w:eastAsia="楷体_GB2312" w:cs="楷体_GB2312"/>
          <w:b/>
          <w:sz w:val="32"/>
          <w:szCs w:val="32"/>
          <w:lang w:eastAsia="zh-CN"/>
        </w:rPr>
        <w:t>社</w:t>
      </w:r>
      <w:r>
        <w:rPr>
          <w:rFonts w:hint="eastAsia" w:ascii="楷体_GB2312" w:eastAsia="楷体_GB2312" w:cs="楷体_GB2312"/>
          <w:b/>
          <w:sz w:val="32"/>
          <w:szCs w:val="32"/>
        </w:rPr>
        <w:t>）</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（十二）提升电商服务水平。</w:t>
      </w:r>
      <w:r>
        <w:rPr>
          <w:rFonts w:hint="eastAsia" w:cs="仿宋_GB2312"/>
          <w:sz w:val="32"/>
          <w:szCs w:val="32"/>
          <w:lang w:eastAsia="zh-CN"/>
        </w:rPr>
        <w:t>积极</w:t>
      </w:r>
      <w:r>
        <w:rPr>
          <w:rFonts w:hint="eastAsia" w:ascii="仿宋_GB2312" w:eastAsia="仿宋_GB2312" w:cs="仿宋_GB2312"/>
          <w:sz w:val="32"/>
          <w:szCs w:val="32"/>
        </w:rPr>
        <w:t>建立本地专业化、规范化运营团队，加强对电商人才</w:t>
      </w:r>
      <w:r>
        <w:rPr>
          <w:rFonts w:hint="eastAsia" w:cs="仿宋_GB2312"/>
          <w:sz w:val="32"/>
          <w:szCs w:val="32"/>
          <w:lang w:eastAsia="zh-CN"/>
        </w:rPr>
        <w:t>的</w:t>
      </w:r>
      <w:r>
        <w:rPr>
          <w:rFonts w:hint="eastAsia" w:ascii="仿宋_GB2312" w:eastAsia="仿宋_GB2312" w:cs="仿宋_GB2312"/>
          <w:sz w:val="32"/>
          <w:szCs w:val="32"/>
        </w:rPr>
        <w:t>培训指导，充分挖掘</w:t>
      </w:r>
      <w:r>
        <w:rPr>
          <w:rFonts w:hint="eastAsia" w:cs="仿宋_GB2312"/>
          <w:sz w:val="32"/>
          <w:szCs w:val="32"/>
          <w:lang w:eastAsia="zh-CN"/>
        </w:rPr>
        <w:t>我县</w:t>
      </w:r>
      <w:r>
        <w:rPr>
          <w:rFonts w:hint="eastAsia" w:ascii="仿宋_GB2312" w:eastAsia="仿宋_GB2312" w:cs="仿宋_GB2312"/>
          <w:sz w:val="32"/>
          <w:szCs w:val="32"/>
        </w:rPr>
        <w:t>电商发展潜力。立足本地优势产业和资源禀赋，持续加大线下产业与电商融合力度，做优做强区域品牌，确保乡村e镇可持续发展。依托县域电商公共服务中心、农产品展示体验中心、县域电商物流配送中心、村镇电商服务站点，健全电商公共服务体系，建设公共服务中心，完善电商物流配送体系，为农村电商经营者提供产品开发、包装设计、网店运营、产品追溯、人才培训等专业服务。充分利用现有电商平台，支持各类农副产品、服务产品线上销售。</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商务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财政</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融媒体中心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乡村振兴</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p>
    <w:p>
      <w:pPr>
        <w:pStyle w:val="3"/>
        <w:widowControl/>
        <w:spacing w:before="0" w:beforeAutospacing="0" w:after="0" w:afterAutospacing="0"/>
        <w:rPr>
          <w:rFonts w:hint="eastAsia" w:ascii="仿宋_GB2312" w:eastAsia="仿宋_GB2312" w:cs="仿宋_GB2312"/>
          <w:b/>
          <w:sz w:val="32"/>
          <w:szCs w:val="32"/>
        </w:rPr>
      </w:pPr>
      <w:r>
        <w:rPr>
          <w:rFonts w:hint="eastAsia" w:ascii="黑体" w:eastAsia="黑体" w:cs="黑体"/>
          <w:b/>
          <w:sz w:val="32"/>
          <w:szCs w:val="32"/>
          <w:lang w:val="en-US" w:eastAsia="zh-CN"/>
        </w:rPr>
        <w:t xml:space="preserve">  </w:t>
      </w:r>
      <w:r>
        <w:rPr>
          <w:rFonts w:hint="eastAsia" w:ascii="黑体" w:hAnsi="宋体" w:eastAsia="黑体" w:cs="黑体"/>
          <w:b/>
          <w:sz w:val="32"/>
          <w:szCs w:val="32"/>
        </w:rPr>
        <w:t>五、强化预警妥善应对农副产品滞销</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（十三）强化农产品滞销监测预警。</w:t>
      </w:r>
      <w:r>
        <w:rPr>
          <w:rFonts w:hint="eastAsia" w:ascii="仿宋_GB2312" w:eastAsia="仿宋_GB2312" w:cs="仿宋_GB2312"/>
          <w:b w:val="0"/>
          <w:sz w:val="32"/>
          <w:szCs w:val="32"/>
        </w:rPr>
        <w:t>切实用好政府网站及政务新媒体、重点农产品市场信息监测平台等现有载体，充分调动互联网、大数据、云计算等新型平台在农产品产销监测领域的信息化优势，建立完善农副产品滞销监测预警机制</w:t>
      </w:r>
      <w:r>
        <w:rPr>
          <w:rFonts w:hint="eastAsia" w:ascii="仿宋_GB2312" w:eastAsia="仿宋_GB2312" w:cs="仿宋_GB2312"/>
          <w:sz w:val="32"/>
          <w:szCs w:val="32"/>
        </w:rPr>
        <w:t>。定期采集、分析、预判重点农产品市场价格走向，</w:t>
      </w:r>
      <w:r>
        <w:rPr>
          <w:rFonts w:hint="eastAsia" w:cs="仿宋_GB2312"/>
          <w:sz w:val="32"/>
          <w:szCs w:val="32"/>
          <w:lang w:eastAsia="zh-CN"/>
        </w:rPr>
        <w:t>有</w:t>
      </w:r>
      <w:r>
        <w:rPr>
          <w:rFonts w:hint="eastAsia" w:ascii="仿宋_GB2312" w:eastAsia="仿宋_GB2312" w:cs="仿宋_GB2312"/>
          <w:sz w:val="32"/>
          <w:szCs w:val="32"/>
        </w:rPr>
        <w:t>针对</w:t>
      </w:r>
      <w:r>
        <w:rPr>
          <w:rFonts w:hint="eastAsia" w:cs="仿宋_GB2312"/>
          <w:sz w:val="32"/>
          <w:szCs w:val="32"/>
          <w:lang w:eastAsia="zh-CN"/>
        </w:rPr>
        <w:t>性地对我县各乡镇</w:t>
      </w:r>
      <w:r>
        <w:rPr>
          <w:rFonts w:hint="eastAsia" w:ascii="仿宋_GB2312" w:eastAsia="仿宋_GB2312" w:cs="仿宋_GB2312"/>
          <w:sz w:val="32"/>
          <w:szCs w:val="32"/>
        </w:rPr>
        <w:t>免费发布农副产品价格信息和市场行情分析，引导各地科学制定生产计划，合理安排农产品上市时间。针对可能发生的农产品滞销发布监测预警信息，指导</w:t>
      </w:r>
      <w:r>
        <w:rPr>
          <w:rFonts w:hint="eastAsia" w:cs="仿宋_GB2312"/>
          <w:sz w:val="32"/>
          <w:szCs w:val="32"/>
          <w:lang w:eastAsia="zh-CN"/>
        </w:rPr>
        <w:t>种植养殖</w:t>
      </w:r>
      <w:r>
        <w:rPr>
          <w:rFonts w:hint="eastAsia" w:ascii="仿宋_GB2312" w:eastAsia="仿宋_GB2312" w:cs="仿宋_GB2312"/>
          <w:sz w:val="32"/>
          <w:szCs w:val="32"/>
        </w:rPr>
        <w:t>企业、合作社、家庭农场及时调整生产。</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商务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融媒体中心</w:t>
      </w:r>
      <w:r>
        <w:rPr>
          <w:rFonts w:hint="eastAsia" w:ascii="楷体_GB2312" w:eastAsia="楷体_GB2312" w:cs="楷体_GB2312"/>
          <w:b/>
          <w:sz w:val="32"/>
          <w:szCs w:val="32"/>
        </w:rPr>
        <w:t>）</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（十四）建立多方联动应急处理机制。</w:t>
      </w:r>
      <w:r>
        <w:rPr>
          <w:rFonts w:hint="eastAsia" w:ascii="仿宋_GB2312" w:eastAsia="仿宋_GB2312" w:cs="仿宋_GB2312"/>
          <w:sz w:val="32"/>
          <w:szCs w:val="32"/>
        </w:rPr>
        <w:t>各</w:t>
      </w:r>
      <w:r>
        <w:rPr>
          <w:rFonts w:hint="eastAsia" w:cs="仿宋_GB2312"/>
          <w:sz w:val="32"/>
          <w:szCs w:val="32"/>
          <w:lang w:eastAsia="zh-CN"/>
        </w:rPr>
        <w:t>有关</w:t>
      </w:r>
      <w:r>
        <w:rPr>
          <w:rFonts w:hint="eastAsia" w:ascii="仿宋_GB2312" w:eastAsia="仿宋_GB2312" w:cs="仿宋_GB2312"/>
          <w:sz w:val="32"/>
          <w:szCs w:val="32"/>
        </w:rPr>
        <w:t>单位要研究探索符合本部门、本</w:t>
      </w:r>
      <w:r>
        <w:rPr>
          <w:rFonts w:hint="eastAsia" w:cs="仿宋_GB2312"/>
          <w:sz w:val="32"/>
          <w:szCs w:val="32"/>
          <w:lang w:eastAsia="zh-CN"/>
        </w:rPr>
        <w:t>乡镇</w:t>
      </w:r>
      <w:r>
        <w:rPr>
          <w:rFonts w:hint="eastAsia" w:ascii="仿宋_GB2312" w:eastAsia="仿宋_GB2312" w:cs="仿宋_GB2312"/>
          <w:sz w:val="32"/>
          <w:szCs w:val="32"/>
        </w:rPr>
        <w:t>实际的农副产品滞销应急处置方式，制定相应工作方案。组织</w:t>
      </w:r>
      <w:r>
        <w:rPr>
          <w:rFonts w:hint="eastAsia" w:cs="仿宋_GB2312"/>
          <w:sz w:val="32"/>
          <w:szCs w:val="32"/>
          <w:lang w:eastAsia="zh-CN"/>
        </w:rPr>
        <w:t>全县</w:t>
      </w:r>
      <w:r>
        <w:rPr>
          <w:rFonts w:hint="eastAsia" w:ascii="仿宋_GB2312" w:eastAsia="仿宋_GB2312" w:cs="仿宋_GB2312"/>
          <w:sz w:val="32"/>
          <w:szCs w:val="32"/>
        </w:rPr>
        <w:t>各级机关、事业单位、</w:t>
      </w:r>
      <w:r>
        <w:rPr>
          <w:rFonts w:hint="eastAsia" w:cs="仿宋_GB2312"/>
          <w:sz w:val="32"/>
          <w:szCs w:val="32"/>
          <w:lang w:eastAsia="zh-CN"/>
        </w:rPr>
        <w:t>国有企业</w:t>
      </w:r>
      <w:r>
        <w:rPr>
          <w:rFonts w:hint="eastAsia" w:ascii="仿宋_GB2312" w:eastAsia="仿宋_GB2312" w:cs="仿宋_GB2312"/>
          <w:sz w:val="32"/>
          <w:szCs w:val="32"/>
        </w:rPr>
        <w:t>等开展消费帮扶公益活动，采取“以购代捐”“爱心认购”等方式集中消纳滞销农副产品。鼓励企业加大市场化采购力度，适当增加商业库存，就地就近解决农副产品滞销。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局、县</w:t>
      </w:r>
      <w:r>
        <w:rPr>
          <w:rFonts w:hint="eastAsia" w:ascii="楷体_GB2312" w:eastAsia="楷体_GB2312" w:cs="楷体_GB2312"/>
          <w:b/>
          <w:sz w:val="32"/>
          <w:szCs w:val="32"/>
        </w:rPr>
        <w:t>发改</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机关事务</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商务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教</w:t>
      </w:r>
      <w:r>
        <w:rPr>
          <w:rFonts w:hint="eastAsia" w:ascii="楷体_GB2312" w:eastAsia="楷体_GB2312" w:cs="楷体_GB2312"/>
          <w:b/>
          <w:sz w:val="32"/>
          <w:szCs w:val="32"/>
          <w:lang w:eastAsia="zh-CN"/>
        </w:rPr>
        <w:t>科局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财政</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卫健</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乡村振兴</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供销</w:t>
      </w:r>
      <w:r>
        <w:rPr>
          <w:rFonts w:hint="eastAsia" w:ascii="楷体_GB2312" w:eastAsia="楷体_GB2312" w:cs="楷体_GB2312"/>
          <w:b/>
          <w:sz w:val="32"/>
          <w:szCs w:val="32"/>
          <w:lang w:eastAsia="zh-CN"/>
        </w:rPr>
        <w:t>社</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工商联、</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民政</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金融办、</w:t>
      </w:r>
      <w:r>
        <w:rPr>
          <w:rFonts w:hint="eastAsia" w:ascii="楷体_GB2312" w:eastAsia="楷体_GB2312" w:cs="楷体_GB2312"/>
          <w:b/>
          <w:color w:val="auto"/>
          <w:sz w:val="32"/>
          <w:szCs w:val="32"/>
          <w:lang w:eastAsia="zh-CN"/>
        </w:rPr>
        <w:t>国运公司</w:t>
      </w:r>
      <w:r>
        <w:rPr>
          <w:rFonts w:hint="eastAsia" w:ascii="楷体_GB2312" w:eastAsia="楷体_GB2312" w:cs="楷体_GB2312"/>
          <w:b/>
          <w:sz w:val="32"/>
          <w:szCs w:val="32"/>
        </w:rPr>
        <w:t>）</w:t>
      </w:r>
    </w:p>
    <w:p>
      <w:pPr>
        <w:pStyle w:val="3"/>
        <w:widowControl/>
        <w:spacing w:before="0" w:beforeAutospacing="0" w:after="0" w:afterAutospacing="0"/>
        <w:ind w:left="0" w:leftChars="0" w:firstLine="0" w:firstLineChars="0"/>
        <w:rPr>
          <w:rFonts w:hint="eastAsia" w:ascii="仿宋_GB2312" w:eastAsia="仿宋_GB2312" w:cs="仿宋_GB2312"/>
          <w:b/>
          <w:sz w:val="32"/>
          <w:szCs w:val="32"/>
        </w:rPr>
      </w:pPr>
      <w:r>
        <w:rPr>
          <w:rFonts w:hint="eastAsia" w:ascii="黑体" w:eastAsia="黑体" w:cs="黑体"/>
          <w:b/>
          <w:sz w:val="32"/>
          <w:szCs w:val="32"/>
          <w:lang w:val="en-US" w:eastAsia="zh-CN"/>
        </w:rPr>
        <w:t xml:space="preserve">    </w:t>
      </w:r>
      <w:r>
        <w:rPr>
          <w:rFonts w:hint="eastAsia" w:ascii="黑体" w:hAnsi="宋体" w:eastAsia="黑体" w:cs="黑体"/>
          <w:b/>
          <w:sz w:val="32"/>
          <w:szCs w:val="32"/>
        </w:rPr>
        <w:t>六、提升特色农副产品市场认可度和竞争力</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（十五）推动特色农副产品规模化发展。</w:t>
      </w:r>
      <w:r>
        <w:rPr>
          <w:rFonts w:hint="eastAsia" w:ascii="仿宋_GB2312" w:eastAsia="仿宋_GB2312" w:cs="仿宋_GB2312"/>
          <w:sz w:val="32"/>
          <w:szCs w:val="32"/>
        </w:rPr>
        <w:t>大力推进高标准农田建设，引导土地规范有序流转，发展多种形式的适度规模经营。支持建设区域化、专业化农业生产基地，发展壮大乡村特色产业，进一步丰富农副产品品种。鼓励龙头企业、电商企业、农产品批发市场、大型超市采取“家庭农场+合作社+企业”等模式，大力发展订单农业，增强特色农副产品持续供给能力。积极引导特色农副产品加工企业向脱贫地区、重点乡镇集聚。</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乡村振兴</w:t>
      </w:r>
      <w:r>
        <w:rPr>
          <w:rFonts w:hint="eastAsia" w:ascii="楷体_GB2312" w:eastAsia="楷体_GB2312" w:cs="楷体_GB2312"/>
          <w:b/>
          <w:sz w:val="32"/>
          <w:szCs w:val="32"/>
          <w:lang w:eastAsia="zh-CN"/>
        </w:rPr>
        <w:t>服务中心、各乡镇人民政府</w:t>
      </w:r>
      <w:r>
        <w:rPr>
          <w:rFonts w:hint="eastAsia" w:ascii="楷体_GB2312" w:eastAsia="楷体_GB2312" w:cs="楷体_GB2312"/>
          <w:b/>
          <w:sz w:val="32"/>
          <w:szCs w:val="32"/>
        </w:rPr>
        <w:t>）</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（十六）切实提高特色农副产品质量。</w:t>
      </w:r>
      <w:r>
        <w:rPr>
          <w:rFonts w:hint="eastAsia" w:ascii="仿宋_GB2312" w:eastAsia="仿宋_GB2312" w:cs="仿宋_GB2312"/>
          <w:sz w:val="32"/>
          <w:szCs w:val="32"/>
        </w:rPr>
        <w:t>实施特色种养业提升行动，</w:t>
      </w:r>
      <w:r>
        <w:rPr>
          <w:rFonts w:hint="eastAsia" w:cs="仿宋_GB2312"/>
          <w:sz w:val="32"/>
          <w:szCs w:val="32"/>
          <w:lang w:eastAsia="zh-CN"/>
        </w:rPr>
        <w:t>积极主动与高等院校、科研机构</w:t>
      </w:r>
      <w:r>
        <w:rPr>
          <w:rFonts w:hint="eastAsia" w:ascii="仿宋_GB2312" w:eastAsia="仿宋_GB2312" w:cs="仿宋_GB2312"/>
          <w:sz w:val="32"/>
          <w:szCs w:val="32"/>
        </w:rPr>
        <w:t>、龙头企业</w:t>
      </w:r>
      <w:r>
        <w:rPr>
          <w:rFonts w:hint="eastAsia" w:cs="仿宋_GB2312"/>
          <w:sz w:val="32"/>
          <w:szCs w:val="32"/>
          <w:lang w:eastAsia="zh-CN"/>
        </w:rPr>
        <w:t>合作，</w:t>
      </w:r>
      <w:r>
        <w:rPr>
          <w:rFonts w:hint="eastAsia" w:ascii="仿宋_GB2312" w:eastAsia="仿宋_GB2312" w:cs="仿宋_GB2312"/>
          <w:sz w:val="32"/>
          <w:szCs w:val="32"/>
        </w:rPr>
        <w:t>依托</w:t>
      </w:r>
      <w:r>
        <w:rPr>
          <w:rFonts w:hint="eastAsia" w:cs="仿宋_GB2312"/>
          <w:sz w:val="32"/>
          <w:szCs w:val="32"/>
          <w:lang w:eastAsia="zh-CN"/>
        </w:rPr>
        <w:t>我县特有的</w:t>
      </w:r>
      <w:r>
        <w:rPr>
          <w:rFonts w:hint="eastAsia" w:ascii="仿宋_GB2312" w:eastAsia="仿宋_GB2312" w:cs="仿宋_GB2312"/>
          <w:sz w:val="32"/>
          <w:szCs w:val="32"/>
        </w:rPr>
        <w:t>资源禀赋，加大先进适用技术和成果示范推广力度，增加优质特色产品供给。大力推广优质农副产品生产技术标准，联结农业产业产前、产中、产后各环节，通过推进农产品标准化生产、农产品认证、消费帮扶重点产品追溯和质量检测等方式，不断提升产品质量。</w:t>
      </w:r>
      <w:r>
        <w:rPr>
          <w:rFonts w:hint="eastAsia" w:cs="仿宋_GB2312"/>
          <w:sz w:val="32"/>
          <w:szCs w:val="32"/>
          <w:lang w:eastAsia="zh-CN"/>
        </w:rPr>
        <w:t>鼓励各乡镇开展</w:t>
      </w:r>
      <w:r>
        <w:rPr>
          <w:rFonts w:hint="eastAsia" w:ascii="仿宋_GB2312" w:eastAsia="仿宋_GB2312" w:cs="仿宋_GB2312"/>
          <w:sz w:val="32"/>
          <w:szCs w:val="32"/>
        </w:rPr>
        <w:t>绿色食品、有机食品、地理标志农产品认证或登记保护。强化农业生产过程管控，建立完善农产品质量安全监管追溯体系。积极发挥农业标准化示范区辐射带动作用，支持开展标准化生产示范。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县乡村振兴服务中心、县</w:t>
      </w:r>
      <w:r>
        <w:rPr>
          <w:rFonts w:hint="eastAsia" w:ascii="楷体_GB2312" w:eastAsia="楷体_GB2312" w:cs="楷体_GB2312"/>
          <w:b/>
          <w:sz w:val="32"/>
          <w:szCs w:val="32"/>
        </w:rPr>
        <w:t>教科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市场监管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p>
    <w:p>
      <w:pPr>
        <w:pStyle w:val="10"/>
        <w:widowControl/>
        <w:spacing w:before="0" w:beforeAutospacing="0" w:after="0" w:afterAutospacing="0"/>
        <w:ind w:left="0" w:firstLine="643"/>
        <w:rPr>
          <w:rFonts w:hint="eastAsia" w:ascii="楷体_GB2312" w:eastAsia="楷体_GB2312" w:cs="楷体_GB2312"/>
          <w:b/>
          <w:sz w:val="32"/>
          <w:szCs w:val="32"/>
        </w:rPr>
      </w:pPr>
      <w:r>
        <w:rPr>
          <w:rFonts w:hint="eastAsia" w:ascii="楷体_GB2312" w:eastAsia="楷体_GB2312" w:cs="楷体_GB2312"/>
          <w:b/>
          <w:sz w:val="32"/>
          <w:szCs w:val="32"/>
        </w:rPr>
        <w:t>（十七）</w:t>
      </w:r>
      <w:r>
        <w:rPr>
          <w:rFonts w:hint="eastAsia" w:ascii="楷体_GB2312" w:eastAsia="楷体_GB2312" w:cs="楷体_GB2312"/>
          <w:b/>
          <w:sz w:val="32"/>
          <w:szCs w:val="32"/>
          <w:lang w:eastAsia="zh-CN"/>
        </w:rPr>
        <w:t>积极</w:t>
      </w:r>
      <w:r>
        <w:rPr>
          <w:rFonts w:hint="eastAsia" w:ascii="楷体_GB2312" w:eastAsia="楷体_GB2312" w:cs="楷体_GB2312"/>
          <w:b/>
          <w:sz w:val="32"/>
          <w:szCs w:val="32"/>
        </w:rPr>
        <w:t>打造区域性特色农产品品牌。</w:t>
      </w:r>
      <w:r>
        <w:rPr>
          <w:rFonts w:hint="eastAsia" w:ascii="仿宋_GB2312" w:eastAsia="仿宋_GB2312" w:cs="仿宋_GB2312"/>
          <w:sz w:val="32"/>
          <w:szCs w:val="32"/>
        </w:rPr>
        <w:t>注重历史、文化、地理等资源挖掘，强化特色农副产品包装、设计和销售模式创新，培育一批</w:t>
      </w:r>
      <w:r>
        <w:rPr>
          <w:rFonts w:hint="eastAsia" w:cs="仿宋_GB2312"/>
          <w:sz w:val="32"/>
          <w:szCs w:val="32"/>
          <w:lang w:eastAsia="zh-CN"/>
        </w:rPr>
        <w:t>富有我县</w:t>
      </w:r>
      <w:r>
        <w:rPr>
          <w:rFonts w:hint="eastAsia" w:ascii="仿宋_GB2312" w:eastAsia="仿宋_GB2312" w:cs="仿宋_GB2312"/>
          <w:sz w:val="32"/>
          <w:szCs w:val="32"/>
        </w:rPr>
        <w:t>特色</w:t>
      </w:r>
      <w:r>
        <w:rPr>
          <w:rFonts w:hint="eastAsia" w:cs="仿宋_GB2312"/>
          <w:sz w:val="32"/>
          <w:szCs w:val="32"/>
          <w:lang w:eastAsia="zh-CN"/>
        </w:rPr>
        <w:t>的</w:t>
      </w:r>
      <w:r>
        <w:rPr>
          <w:rFonts w:hint="eastAsia" w:ascii="仿宋_GB2312" w:eastAsia="仿宋_GB2312" w:cs="仿宋_GB2312"/>
          <w:sz w:val="32"/>
          <w:szCs w:val="32"/>
        </w:rPr>
        <w:t>农副产品知名品牌，提升产品附加值。鼓励龙头企业发挥专业化运作优势，帮助消费帮扶重点产品打造品牌、提升知名度、扩大市场占有率。继续支持创建现代农业产业园、农业产业融合发展示范园。鼓励龙头企业、合作社、家庭农场等将经营理念、企业文化和价值观念等转化为品牌优势。强化特色品牌宣传，培育农产品网络品牌，鼓励</w:t>
      </w:r>
      <w:r>
        <w:rPr>
          <w:rFonts w:hint="eastAsia" w:cs="仿宋_GB2312"/>
          <w:sz w:val="32"/>
          <w:szCs w:val="32"/>
          <w:lang w:eastAsia="zh-CN"/>
        </w:rPr>
        <w:t>各乡镇</w:t>
      </w:r>
      <w:r>
        <w:rPr>
          <w:rFonts w:hint="eastAsia" w:ascii="仿宋_GB2312" w:eastAsia="仿宋_GB2312" w:cs="仿宋_GB2312"/>
          <w:sz w:val="32"/>
          <w:szCs w:val="32"/>
        </w:rPr>
        <w:t>利用各类平台开展特色农产品品牌展示推介。</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县委</w:t>
      </w:r>
      <w:r>
        <w:rPr>
          <w:rFonts w:hint="eastAsia" w:ascii="楷体_GB2312" w:eastAsia="楷体_GB2312" w:cs="楷体_GB2312"/>
          <w:b/>
          <w:sz w:val="32"/>
          <w:szCs w:val="32"/>
        </w:rPr>
        <w:t>宣传</w:t>
      </w:r>
      <w:r>
        <w:rPr>
          <w:rFonts w:hint="eastAsia" w:ascii="楷体_GB2312" w:eastAsia="楷体_GB2312" w:cs="楷体_GB2312"/>
          <w:b/>
          <w:sz w:val="32"/>
          <w:szCs w:val="32"/>
          <w:lang w:eastAsia="zh-CN"/>
        </w:rPr>
        <w:t>部、县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商务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县教</w:t>
      </w:r>
      <w:r>
        <w:rPr>
          <w:rFonts w:hint="eastAsia" w:ascii="楷体_GB2312" w:eastAsia="楷体_GB2312" w:cs="楷体_GB2312"/>
          <w:b/>
          <w:sz w:val="32"/>
          <w:szCs w:val="32"/>
        </w:rPr>
        <w:t>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融媒体中心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供销</w:t>
      </w:r>
      <w:r>
        <w:rPr>
          <w:rFonts w:hint="eastAsia" w:ascii="楷体_GB2312" w:eastAsia="楷体_GB2312" w:cs="楷体_GB2312"/>
          <w:b/>
          <w:sz w:val="32"/>
          <w:szCs w:val="32"/>
          <w:lang w:eastAsia="zh-CN"/>
        </w:rPr>
        <w:t>社</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市场监管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color w:val="000000" w:themeColor="text1"/>
          <w:sz w:val="32"/>
          <w:szCs w:val="32"/>
          <w:lang w:eastAsia="zh-CN"/>
          <w14:textFill>
            <w14:solidFill>
              <w14:schemeClr w14:val="tx1"/>
            </w14:solidFill>
          </w14:textFill>
        </w:rPr>
        <w:t>国运公司</w:t>
      </w:r>
      <w:r>
        <w:rPr>
          <w:rFonts w:hint="eastAsia" w:ascii="楷体_GB2312" w:eastAsia="楷体_GB2312" w:cs="楷体_GB2312"/>
          <w:b/>
          <w:sz w:val="32"/>
          <w:szCs w:val="32"/>
        </w:rPr>
        <w:t>）</w:t>
      </w:r>
    </w:p>
    <w:p>
      <w:pPr>
        <w:pStyle w:val="3"/>
        <w:widowControl/>
        <w:spacing w:before="0" w:beforeAutospacing="0" w:after="0" w:afterAutospacing="0"/>
        <w:ind w:left="0" w:leftChars="0" w:firstLine="0" w:firstLineChars="0"/>
        <w:rPr>
          <w:rFonts w:hint="eastAsia" w:ascii="仿宋_GB2312" w:eastAsia="仿宋_GB2312" w:cs="仿宋_GB2312"/>
          <w:b/>
          <w:sz w:val="32"/>
          <w:szCs w:val="32"/>
        </w:rPr>
      </w:pPr>
      <w:r>
        <w:rPr>
          <w:rFonts w:hint="eastAsia" w:ascii="黑体" w:eastAsia="黑体" w:cs="黑体"/>
          <w:b/>
          <w:sz w:val="32"/>
          <w:szCs w:val="32"/>
          <w:lang w:val="en-US" w:eastAsia="zh-CN"/>
        </w:rPr>
        <w:t xml:space="preserve">    </w:t>
      </w:r>
      <w:r>
        <w:rPr>
          <w:rFonts w:hint="eastAsia" w:ascii="黑体" w:hAnsi="宋体" w:eastAsia="黑体" w:cs="黑体"/>
          <w:b/>
          <w:sz w:val="32"/>
          <w:szCs w:val="32"/>
        </w:rPr>
        <w:t>七、促进文旅休闲等服务提质增效</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（十八）因地制宜促进乡村旅游发展。</w:t>
      </w:r>
      <w:r>
        <w:rPr>
          <w:rFonts w:hint="eastAsia" w:ascii="仿宋_GB2312" w:eastAsia="仿宋_GB2312" w:cs="仿宋_GB2312"/>
          <w:sz w:val="32"/>
          <w:szCs w:val="32"/>
        </w:rPr>
        <w:t>实施休闲农业和乡村旅游精品行动，引导乡村旅游向观光、休闲、度假、康养等复合型业态模式转变。</w:t>
      </w:r>
      <w:r>
        <w:rPr>
          <w:rFonts w:hint="eastAsia" w:cs="仿宋_GB2312"/>
          <w:sz w:val="32"/>
          <w:szCs w:val="32"/>
          <w:lang w:eastAsia="zh-CN"/>
        </w:rPr>
        <w:t>发挥我县山水资源优势，</w:t>
      </w:r>
      <w:r>
        <w:rPr>
          <w:rFonts w:hint="eastAsia" w:ascii="仿宋_GB2312" w:eastAsia="仿宋_GB2312" w:cs="仿宋_GB2312"/>
          <w:sz w:val="32"/>
          <w:szCs w:val="32"/>
        </w:rPr>
        <w:t>推出一批乡村旅游精品线路，鼓励发展乡村旅游集聚区。改造提升乡村旅游基础设施和公共服务设施，</w:t>
      </w:r>
      <w:r>
        <w:rPr>
          <w:rFonts w:hint="eastAsia" w:cs="仿宋_GB2312"/>
          <w:sz w:val="32"/>
          <w:szCs w:val="32"/>
          <w:lang w:eastAsia="zh-CN"/>
        </w:rPr>
        <w:t>加快推进太行一号旅游公路及其支线建设，</w:t>
      </w:r>
      <w:r>
        <w:rPr>
          <w:rFonts w:hint="eastAsia" w:ascii="仿宋_GB2312" w:eastAsia="仿宋_GB2312" w:cs="仿宋_GB2312"/>
          <w:sz w:val="32"/>
          <w:szCs w:val="32"/>
        </w:rPr>
        <w:t>完善通村公路、景区景点连接线，鼓励配套建设休闲步道、自行车道、自驾车房车营地等体验式设施。深入实施农村人居环境整治提升，加快培育农家乐、特色民宿等农村生活性服务业，鼓励发展一批农业观光园，打造一批乡村旅游重点村镇。</w:t>
      </w:r>
      <w:r>
        <w:rPr>
          <w:rFonts w:hint="eastAsia" w:cs="仿宋_GB2312"/>
          <w:sz w:val="32"/>
          <w:szCs w:val="32"/>
          <w:lang w:eastAsia="zh-CN"/>
        </w:rPr>
        <w:t>探索</w:t>
      </w:r>
      <w:r>
        <w:rPr>
          <w:rFonts w:hint="eastAsia" w:ascii="仿宋_GB2312" w:eastAsia="仿宋_GB2312" w:cs="仿宋_GB2312"/>
          <w:sz w:val="32"/>
          <w:szCs w:val="32"/>
        </w:rPr>
        <w:t>发展“乡村旅游+互联网”模式，推进乡村旅游资源和产品数字化建设。</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文旅</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住建</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交通</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乡村振兴</w:t>
      </w:r>
      <w:r>
        <w:rPr>
          <w:rFonts w:hint="eastAsia" w:ascii="楷体_GB2312" w:eastAsia="楷体_GB2312" w:cs="楷体_GB2312"/>
          <w:b/>
          <w:sz w:val="32"/>
          <w:szCs w:val="32"/>
          <w:lang w:eastAsia="zh-CN"/>
        </w:rPr>
        <w:t>服务中心</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商务</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p>
    <w:p>
      <w:pPr>
        <w:pStyle w:val="10"/>
        <w:widowControl/>
        <w:spacing w:before="0" w:beforeAutospacing="0" w:after="0" w:afterAutospacing="0"/>
        <w:ind w:left="0" w:leftChars="0" w:firstLine="0" w:firstLineChars="0"/>
        <w:rPr>
          <w:rFonts w:hint="eastAsia" w:ascii="楷体_GB2312" w:eastAsia="楷体_GB2312" w:cs="楷体_GB2312"/>
          <w:b/>
          <w:sz w:val="32"/>
          <w:szCs w:val="32"/>
        </w:rPr>
      </w:pPr>
      <w:r>
        <w:rPr>
          <w:rFonts w:hint="eastAsia" w:ascii="楷体_GB2312" w:eastAsia="楷体_GB2312" w:cs="楷体_GB2312"/>
          <w:b/>
          <w:sz w:val="32"/>
          <w:szCs w:val="32"/>
          <w:lang w:val="en-US" w:eastAsia="zh-CN"/>
        </w:rPr>
        <w:t xml:space="preserve">    </w:t>
      </w:r>
      <w:r>
        <w:rPr>
          <w:rFonts w:hint="eastAsia" w:ascii="楷体_GB2312" w:eastAsia="楷体_GB2312" w:cs="楷体_GB2312"/>
          <w:b/>
          <w:sz w:val="32"/>
          <w:szCs w:val="32"/>
        </w:rPr>
        <w:t>（十九）大力培育乡村特色文化产业。</w:t>
      </w:r>
      <w:r>
        <w:rPr>
          <w:rFonts w:hint="eastAsia" w:ascii="仿宋_GB2312" w:eastAsia="仿宋_GB2312" w:cs="仿宋_GB2312"/>
          <w:sz w:val="32"/>
          <w:szCs w:val="32"/>
        </w:rPr>
        <w:t>加强文物古迹、传统村落、传统建筑等保护与利用，引导</w:t>
      </w:r>
      <w:r>
        <w:rPr>
          <w:rFonts w:hint="eastAsia" w:cs="仿宋_GB2312"/>
          <w:sz w:val="32"/>
          <w:szCs w:val="32"/>
          <w:lang w:eastAsia="zh-CN"/>
        </w:rPr>
        <w:t>各乡镇</w:t>
      </w:r>
      <w:r>
        <w:rPr>
          <w:rFonts w:hint="eastAsia" w:ascii="仿宋_GB2312" w:eastAsia="仿宋_GB2312" w:cs="仿宋_GB2312"/>
          <w:sz w:val="32"/>
          <w:szCs w:val="32"/>
        </w:rPr>
        <w:t>立足各自地域、农耕等文化特点发展特色文化产业，建设打造一批文化产业园区、特色文化产业乡镇、文化产业特色村和文化产业群。支持传统手工传承与创新发展，积极开发传统节日文化用品，加大对戏曲、锣鼓、</w:t>
      </w:r>
      <w:r>
        <w:rPr>
          <w:rFonts w:hint="eastAsia" w:cs="仿宋_GB2312"/>
          <w:sz w:val="32"/>
          <w:szCs w:val="32"/>
          <w:lang w:eastAsia="zh-CN"/>
        </w:rPr>
        <w:t>剪纸、</w:t>
      </w:r>
      <w:r>
        <w:rPr>
          <w:rFonts w:hint="eastAsia" w:ascii="仿宋_GB2312" w:eastAsia="仿宋_GB2312" w:cs="仿宋_GB2312"/>
          <w:sz w:val="32"/>
          <w:szCs w:val="32"/>
        </w:rPr>
        <w:t>民间艺术、民俗表演等传统文化的保护传承力度，促进文化资源与现代消费需求有效对接。鼓励成立专业文化形象营销机构，推广大众参与式评价、沉浸式体验等经营模式，推动文化与旅游等其他产业深度融合、创新发展。</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文旅</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住建</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r>
        <w:rPr>
          <w:rFonts w:hint="eastAsia" w:ascii="楷体_GB2312" w:eastAsia="楷体_GB2312" w:cs="楷体_GB2312"/>
          <w:b/>
          <w:sz w:val="32"/>
          <w:szCs w:val="32"/>
          <w:lang w:eastAsia="zh-CN"/>
        </w:rPr>
        <w:t>县</w:t>
      </w:r>
      <w:r>
        <w:rPr>
          <w:rFonts w:hint="eastAsia" w:ascii="楷体_GB2312" w:eastAsia="楷体_GB2312" w:cs="楷体_GB2312"/>
          <w:b/>
          <w:sz w:val="32"/>
          <w:szCs w:val="32"/>
        </w:rPr>
        <w:t>农业农村</w:t>
      </w:r>
      <w:r>
        <w:rPr>
          <w:rFonts w:hint="eastAsia" w:ascii="楷体_GB2312" w:eastAsia="楷体_GB2312" w:cs="楷体_GB2312"/>
          <w:b/>
          <w:sz w:val="32"/>
          <w:szCs w:val="32"/>
          <w:lang w:eastAsia="zh-CN"/>
        </w:rPr>
        <w:t>局</w:t>
      </w:r>
      <w:r>
        <w:rPr>
          <w:rFonts w:hint="eastAsia" w:ascii="楷体_GB2312" w:eastAsia="楷体_GB2312" w:cs="楷体_GB2312"/>
          <w:b/>
          <w:sz w:val="32"/>
          <w:szCs w:val="32"/>
        </w:rPr>
        <w:t>）</w:t>
      </w:r>
    </w:p>
    <w:p>
      <w:pPr>
        <w:pStyle w:val="3"/>
        <w:widowControl/>
        <w:spacing w:before="0" w:beforeAutospacing="0" w:after="0" w:afterAutospacing="0"/>
        <w:ind w:left="0" w:leftChars="0" w:firstLine="0" w:firstLineChars="0"/>
        <w:rPr>
          <w:rFonts w:hint="eastAsia" w:ascii="仿宋_GB2312" w:eastAsia="仿宋_GB2312" w:cs="仿宋_GB2312"/>
          <w:b/>
          <w:sz w:val="32"/>
          <w:szCs w:val="32"/>
        </w:rPr>
      </w:pPr>
      <w:r>
        <w:rPr>
          <w:rFonts w:hint="eastAsia" w:ascii="黑体" w:eastAsia="黑体" w:cs="黑体"/>
          <w:b/>
          <w:sz w:val="32"/>
          <w:szCs w:val="32"/>
          <w:lang w:val="en-US" w:eastAsia="zh-CN"/>
        </w:rPr>
        <w:t xml:space="preserve">    </w:t>
      </w:r>
      <w:r>
        <w:rPr>
          <w:rFonts w:hint="eastAsia" w:ascii="黑体" w:hAnsi="宋体" w:eastAsia="黑体" w:cs="黑体"/>
          <w:b/>
          <w:sz w:val="32"/>
          <w:szCs w:val="32"/>
        </w:rPr>
        <w:t>八、保障措施</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（一）强化组织领导。</w:t>
      </w:r>
      <w:r>
        <w:rPr>
          <w:rFonts w:hint="eastAsia" w:cs="仿宋_GB2312"/>
          <w:sz w:val="32"/>
          <w:szCs w:val="32"/>
          <w:lang w:eastAsia="zh-CN"/>
        </w:rPr>
        <w:t>由县</w:t>
      </w:r>
      <w:r>
        <w:rPr>
          <w:rFonts w:hint="eastAsia" w:ascii="仿宋_GB2312" w:eastAsia="仿宋_GB2312" w:cs="仿宋_GB2312"/>
          <w:sz w:val="32"/>
          <w:szCs w:val="32"/>
        </w:rPr>
        <w:t>发改</w:t>
      </w:r>
      <w:r>
        <w:rPr>
          <w:rFonts w:hint="eastAsia" w:cs="仿宋_GB2312"/>
          <w:sz w:val="32"/>
          <w:szCs w:val="32"/>
          <w:lang w:eastAsia="zh-CN"/>
        </w:rPr>
        <w:t>局</w:t>
      </w:r>
      <w:r>
        <w:rPr>
          <w:rFonts w:hint="eastAsia" w:ascii="仿宋_GB2312" w:eastAsia="仿宋_GB2312" w:cs="仿宋_GB2312"/>
          <w:sz w:val="32"/>
          <w:szCs w:val="32"/>
        </w:rPr>
        <w:t>牵头建立消费帮扶</w:t>
      </w:r>
      <w:r>
        <w:rPr>
          <w:rFonts w:hint="eastAsia" w:cs="仿宋_GB2312"/>
          <w:sz w:val="32"/>
          <w:szCs w:val="32"/>
          <w:lang w:eastAsia="zh-CN"/>
        </w:rPr>
        <w:t>县</w:t>
      </w:r>
      <w:r>
        <w:rPr>
          <w:rFonts w:hint="eastAsia" w:ascii="仿宋_GB2312" w:eastAsia="仿宋_GB2312" w:cs="仿宋_GB2312"/>
          <w:sz w:val="32"/>
          <w:szCs w:val="32"/>
        </w:rPr>
        <w:t>级沟通协调机制，进一步强化统筹协调，</w:t>
      </w:r>
      <w:r>
        <w:rPr>
          <w:rFonts w:hint="eastAsia" w:cs="仿宋_GB2312"/>
          <w:sz w:val="32"/>
          <w:szCs w:val="32"/>
          <w:lang w:eastAsia="zh-CN"/>
        </w:rPr>
        <w:t>积极</w:t>
      </w:r>
      <w:r>
        <w:rPr>
          <w:rFonts w:hint="eastAsia" w:ascii="仿宋_GB2312" w:eastAsia="仿宋_GB2312" w:cs="仿宋_GB2312"/>
          <w:sz w:val="32"/>
          <w:szCs w:val="32"/>
        </w:rPr>
        <w:t>协调解决工作推进中面临的困难和问题。沟通协调机制各成员单位要强化协调配合，细化实化配套政策。各成员单位要落实主体责任，切实将消费帮扶作为巩固拓展脱贫攻坚成果</w:t>
      </w:r>
      <w:r>
        <w:rPr>
          <w:rFonts w:hint="eastAsia" w:cs="仿宋_GB2312"/>
          <w:sz w:val="32"/>
          <w:szCs w:val="32"/>
          <w:lang w:eastAsia="zh-CN"/>
        </w:rPr>
        <w:t>推进乡村振兴</w:t>
      </w:r>
      <w:r>
        <w:rPr>
          <w:rFonts w:hint="eastAsia" w:ascii="仿宋_GB2312" w:eastAsia="仿宋_GB2312" w:cs="仿宋_GB2312"/>
          <w:sz w:val="32"/>
          <w:szCs w:val="32"/>
        </w:rPr>
        <w:t>的重要举措，制定配套政策，抓好工作落实。</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（二）强化示范引领。</w:t>
      </w:r>
      <w:r>
        <w:rPr>
          <w:rFonts w:hint="eastAsia" w:ascii="仿宋_GB2312" w:eastAsia="仿宋_GB2312" w:cs="仿宋_GB2312"/>
          <w:sz w:val="32"/>
          <w:szCs w:val="32"/>
        </w:rPr>
        <w:t>持续强化市场机制在消费帮扶工作中的重要作用，围绕供应链、流通链、生产链建设，鼓励引导有关</w:t>
      </w:r>
      <w:r>
        <w:rPr>
          <w:rFonts w:hint="eastAsia" w:cs="仿宋_GB2312"/>
          <w:sz w:val="32"/>
          <w:szCs w:val="32"/>
          <w:lang w:eastAsia="zh-CN"/>
        </w:rPr>
        <w:t>部门</w:t>
      </w:r>
      <w:r>
        <w:rPr>
          <w:rFonts w:hint="eastAsia" w:ascii="仿宋_GB2312" w:eastAsia="仿宋_GB2312" w:cs="仿宋_GB2312"/>
          <w:sz w:val="32"/>
          <w:szCs w:val="32"/>
        </w:rPr>
        <w:t>打造一批区域公用品牌、创建一批消费帮扶产地示范区、培育一批消费帮扶示范企业和社会组织，通过有关资金渠道给予适当支持。</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（三）强化政策激励。</w:t>
      </w:r>
      <w:r>
        <w:rPr>
          <w:rFonts w:hint="eastAsia" w:ascii="仿宋_GB2312" w:eastAsia="仿宋_GB2312" w:cs="仿宋_GB2312"/>
          <w:sz w:val="32"/>
          <w:szCs w:val="32"/>
        </w:rPr>
        <w:t>继续发挥现有财政、投资、土地、金融、人才等政策作用，强化对消费帮扶政策支持。对积极参与消费帮扶且有突出贡献和影响的企业、单位及社会组织，采取多种形式予以宣传推介，鼓励有条件的</w:t>
      </w:r>
      <w:r>
        <w:rPr>
          <w:rFonts w:hint="eastAsia" w:cs="仿宋_GB2312"/>
          <w:sz w:val="32"/>
          <w:szCs w:val="32"/>
          <w:lang w:eastAsia="zh-CN"/>
        </w:rPr>
        <w:t>部门</w:t>
      </w:r>
      <w:r>
        <w:rPr>
          <w:rFonts w:hint="eastAsia" w:ascii="仿宋_GB2312" w:eastAsia="仿宋_GB2312" w:cs="仿宋_GB2312"/>
          <w:sz w:val="32"/>
          <w:szCs w:val="32"/>
        </w:rPr>
        <w:t>在资金安排、项目布局、评先评优等方面采取适当方式给予倾斜支持。</w:t>
      </w:r>
    </w:p>
    <w:p>
      <w:pPr>
        <w:pStyle w:val="10"/>
        <w:widowControl/>
        <w:spacing w:before="0" w:beforeAutospacing="0" w:after="0" w:afterAutospacing="0"/>
        <w:ind w:left="0" w:firstLine="643"/>
        <w:rPr>
          <w:rFonts w:hint="eastAsia" w:ascii="仿宋_GB2312" w:eastAsia="仿宋_GB2312" w:cs="仿宋_GB2312"/>
          <w:sz w:val="32"/>
          <w:szCs w:val="32"/>
        </w:rPr>
      </w:pPr>
      <w:r>
        <w:rPr>
          <w:rFonts w:hint="eastAsia" w:ascii="楷体_GB2312" w:eastAsia="楷体_GB2312" w:cs="楷体_GB2312"/>
          <w:b/>
          <w:sz w:val="32"/>
          <w:szCs w:val="32"/>
        </w:rPr>
        <w:t>（四）强化市场监管。</w:t>
      </w:r>
      <w:r>
        <w:rPr>
          <w:rFonts w:hint="eastAsia" w:cs="仿宋_GB2312"/>
          <w:sz w:val="32"/>
          <w:szCs w:val="32"/>
          <w:lang w:eastAsia="zh-CN"/>
        </w:rPr>
        <w:t>县</w:t>
      </w:r>
      <w:r>
        <w:rPr>
          <w:rFonts w:hint="eastAsia" w:ascii="仿宋_GB2312" w:eastAsia="仿宋_GB2312" w:cs="仿宋_GB2312"/>
          <w:sz w:val="32"/>
          <w:szCs w:val="32"/>
        </w:rPr>
        <w:t>市场监管局、</w:t>
      </w:r>
      <w:r>
        <w:rPr>
          <w:rFonts w:hint="eastAsia" w:cs="仿宋_GB2312"/>
          <w:sz w:val="32"/>
          <w:szCs w:val="32"/>
          <w:lang w:eastAsia="zh-CN"/>
        </w:rPr>
        <w:t>县</w:t>
      </w:r>
      <w:r>
        <w:rPr>
          <w:rFonts w:hint="eastAsia" w:ascii="仿宋_GB2312" w:eastAsia="仿宋_GB2312" w:cs="仿宋_GB2312"/>
          <w:sz w:val="32"/>
          <w:szCs w:val="32"/>
        </w:rPr>
        <w:t>农业农村</w:t>
      </w:r>
      <w:r>
        <w:rPr>
          <w:rFonts w:hint="eastAsia" w:cs="仿宋_GB2312"/>
          <w:sz w:val="32"/>
          <w:szCs w:val="32"/>
          <w:lang w:eastAsia="zh-CN"/>
        </w:rPr>
        <w:t>局</w:t>
      </w:r>
      <w:r>
        <w:rPr>
          <w:rFonts w:hint="eastAsia" w:ascii="仿宋_GB2312" w:eastAsia="仿宋_GB2312" w:cs="仿宋_GB2312"/>
          <w:sz w:val="32"/>
          <w:szCs w:val="32"/>
        </w:rPr>
        <w:t>、</w:t>
      </w:r>
      <w:r>
        <w:rPr>
          <w:rFonts w:hint="eastAsia" w:cs="仿宋_GB2312"/>
          <w:sz w:val="32"/>
          <w:szCs w:val="32"/>
          <w:lang w:eastAsia="zh-CN"/>
        </w:rPr>
        <w:t>县</w:t>
      </w:r>
      <w:r>
        <w:rPr>
          <w:rFonts w:hint="eastAsia" w:ascii="仿宋_GB2312" w:eastAsia="仿宋_GB2312" w:cs="仿宋_GB2312"/>
          <w:sz w:val="32"/>
          <w:szCs w:val="32"/>
        </w:rPr>
        <w:t>文化和旅游</w:t>
      </w:r>
      <w:r>
        <w:rPr>
          <w:rFonts w:hint="eastAsia" w:cs="仿宋_GB2312"/>
          <w:sz w:val="32"/>
          <w:szCs w:val="32"/>
          <w:lang w:eastAsia="zh-CN"/>
        </w:rPr>
        <w:t>局</w:t>
      </w:r>
      <w:r>
        <w:rPr>
          <w:rFonts w:hint="eastAsia" w:ascii="仿宋_GB2312" w:eastAsia="仿宋_GB2312" w:cs="仿宋_GB2312"/>
          <w:sz w:val="32"/>
          <w:szCs w:val="32"/>
        </w:rPr>
        <w:t>等部门切实强化对纳入消费帮扶范围的农副产品和相关服务的执法与监管。综合采取财税、土地、金融、征信、行业准入等手段，依法加强市场主体行为约束管理，持续加强消费者权益保护，提升消费者获得感和满意度。</w:t>
      </w:r>
    </w:p>
    <w:p>
      <w:pPr>
        <w:pStyle w:val="10"/>
        <w:widowControl/>
        <w:spacing w:before="0" w:beforeAutospacing="0" w:after="0" w:afterAutospacing="0"/>
        <w:ind w:left="0" w:firstLine="643"/>
        <w:rPr>
          <w:rFonts w:hint="eastAsia" w:asci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Times New Roman" w:eastAsia="仿宋_GB2312" w:cs="仿宋_GB2312"/>
          <w:kern w:val="0"/>
          <w:sz w:val="32"/>
          <w:szCs w:val="32"/>
          <w:lang w:val="en-US" w:eastAsia="zh-CN" w:bidi="ar-SA"/>
        </w:rPr>
      </w:pPr>
      <w:r>
        <w:rPr>
          <w:rFonts w:hint="eastAsia" w:ascii="仿宋_GB2312" w:hAnsi="Times New Roman" w:eastAsia="仿宋_GB2312" w:cs="仿宋_GB2312"/>
          <w:kern w:val="0"/>
          <w:sz w:val="32"/>
          <w:szCs w:val="32"/>
          <w:lang w:val="en-US" w:eastAsia="zh-CN" w:bidi="ar-SA"/>
        </w:rPr>
        <w:t>附件1：关于建立盂县消费帮扶县级沟通协调机制的通知</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firstLine="643"/>
        <w:textAlignment w:val="auto"/>
        <w:rPr>
          <w:rFonts w:hint="eastAsia" w:ascii="仿宋_GB2312" w:hAnsi="Times New Roman" w:eastAsia="仿宋_GB2312" w:cs="仿宋_GB2312"/>
          <w:sz w:val="32"/>
          <w:szCs w:val="32"/>
        </w:rPr>
      </w:pPr>
      <w:r>
        <w:rPr>
          <w:rFonts w:hint="eastAsia" w:ascii="仿宋_GB2312" w:hAnsi="Times New Roman" w:eastAsia="仿宋_GB2312" w:cs="仿宋_GB2312"/>
          <w:kern w:val="0"/>
          <w:sz w:val="32"/>
          <w:szCs w:val="32"/>
          <w:lang w:val="en-US" w:eastAsia="zh-CN" w:bidi="ar-SA"/>
        </w:rPr>
        <w:t>附件</w:t>
      </w:r>
      <w:r>
        <w:rPr>
          <w:rFonts w:hint="eastAsia" w:hAnsi="Times New Roman" w:cs="仿宋_GB2312"/>
          <w:kern w:val="0"/>
          <w:sz w:val="32"/>
          <w:szCs w:val="32"/>
          <w:lang w:val="en-US" w:eastAsia="zh-CN" w:bidi="ar-SA"/>
        </w:rPr>
        <w:t>2</w:t>
      </w:r>
      <w:r>
        <w:rPr>
          <w:rFonts w:hint="eastAsia" w:ascii="仿宋_GB2312" w:hAnsi="Times New Roman" w:eastAsia="仿宋_GB2312" w:cs="仿宋_GB2312"/>
          <w:kern w:val="0"/>
          <w:sz w:val="32"/>
          <w:szCs w:val="32"/>
          <w:lang w:val="en-US" w:eastAsia="zh-CN" w:bidi="ar-SA"/>
        </w:rPr>
        <w:t>：</w:t>
      </w:r>
      <w:r>
        <w:rPr>
          <w:rFonts w:hint="eastAsia" w:ascii="仿宋_GB2312" w:hAnsi="Times New Roman" w:eastAsia="仿宋_GB2312" w:cs="仿宋_GB2312"/>
          <w:sz w:val="32"/>
          <w:szCs w:val="32"/>
        </w:rPr>
        <w:t>2023年</w:t>
      </w:r>
      <w:r>
        <w:rPr>
          <w:rFonts w:hint="eastAsia" w:ascii="仿宋_GB2312" w:hAnsi="Times New Roman" w:eastAsia="仿宋_GB2312" w:cs="仿宋_GB2312"/>
          <w:sz w:val="32"/>
          <w:szCs w:val="32"/>
          <w:lang w:eastAsia="zh-CN"/>
        </w:rPr>
        <w:t>县</w:t>
      </w:r>
      <w:r>
        <w:rPr>
          <w:rFonts w:hint="eastAsia" w:ascii="仿宋_GB2312" w:hAnsi="Times New Roman" w:eastAsia="仿宋_GB2312" w:cs="仿宋_GB2312"/>
          <w:sz w:val="32"/>
          <w:szCs w:val="32"/>
        </w:rPr>
        <w:t>级层面深化消费帮扶行动重点推进事项</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firstLine="643"/>
        <w:textAlignment w:val="auto"/>
        <w:rPr>
          <w:rFonts w:hint="eastAsia" w:cs="仿宋_GB2312"/>
          <w:sz w:val="32"/>
          <w:szCs w:val="32"/>
          <w:lang w:val="en-US" w:eastAsia="zh-CN"/>
        </w:rPr>
      </w:pPr>
      <w:r>
        <w:rPr>
          <w:rFonts w:hint="eastAsia" w:cs="仿宋_GB2312"/>
          <w:sz w:val="32"/>
          <w:szCs w:val="32"/>
          <w:lang w:eastAsia="zh-CN"/>
        </w:rPr>
        <w:t>附件</w:t>
      </w:r>
      <w:r>
        <w:rPr>
          <w:rFonts w:hint="eastAsia" w:cs="仿宋_GB2312"/>
          <w:sz w:val="32"/>
          <w:szCs w:val="32"/>
          <w:lang w:val="en-US" w:eastAsia="zh-CN"/>
        </w:rPr>
        <w:t>3：消费帮扶工作推进情况月调度台账</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firstLine="643"/>
        <w:textAlignment w:val="auto"/>
        <w:rPr>
          <w:rFonts w:hint="default" w:ascii="仿宋_GB2312" w:hAnsi="Times New Roman" w:eastAsia="仿宋_GB2312" w:cs="仿宋_GB2312"/>
          <w:sz w:val="32"/>
          <w:szCs w:val="32"/>
          <w:lang w:val="en-US" w:eastAsia="zh-CN"/>
        </w:rPr>
      </w:pPr>
      <w:r>
        <w:rPr>
          <w:rFonts w:hint="eastAsia" w:cs="仿宋_GB2312"/>
          <w:sz w:val="32"/>
          <w:szCs w:val="32"/>
          <w:lang w:val="en-US" w:eastAsia="zh-CN"/>
        </w:rPr>
        <w:t>附件4：消费帮扶工作成效基础台账</w:t>
      </w:r>
    </w:p>
    <w:p>
      <w:pPr>
        <w:pStyle w:val="10"/>
        <w:widowControl/>
        <w:spacing w:before="0" w:beforeAutospacing="0" w:after="0" w:afterAutospacing="0"/>
        <w:ind w:left="0" w:firstLine="643"/>
        <w:rPr>
          <w:rFonts w:hint="eastAsia" w:ascii="仿宋_GB2312" w:hAnsi="Times New Roman" w:eastAsia="仿宋_GB2312" w:cs="仿宋_GB2312"/>
          <w:sz w:val="32"/>
          <w:szCs w:val="32"/>
        </w:rPr>
      </w:pPr>
    </w:p>
    <w:p>
      <w:pPr>
        <w:pStyle w:val="10"/>
        <w:widowControl/>
        <w:spacing w:before="0" w:beforeAutospacing="0" w:after="0" w:afterAutospacing="0"/>
        <w:ind w:left="0" w:firstLine="643"/>
        <w:rPr>
          <w:rFonts w:hint="eastAsia" w:ascii="仿宋_GB2312" w:hAnsi="Times New Roman" w:eastAsia="仿宋_GB2312" w:cs="仿宋_GB2312"/>
          <w:sz w:val="32"/>
          <w:szCs w:val="32"/>
        </w:rPr>
      </w:pPr>
    </w:p>
    <w:p>
      <w:pPr>
        <w:pStyle w:val="10"/>
        <w:widowControl/>
        <w:spacing w:before="0" w:beforeAutospacing="0" w:after="0" w:afterAutospacing="0"/>
        <w:ind w:left="0" w:firstLine="643"/>
        <w:rPr>
          <w:rFonts w:hint="eastAsia" w:ascii="仿宋_GB2312" w:hAnsi="Times New Roman" w:eastAsia="仿宋_GB2312" w:cs="仿宋_GB2312"/>
          <w:sz w:val="32"/>
          <w:szCs w:val="32"/>
        </w:rPr>
      </w:pPr>
    </w:p>
    <w:p>
      <w:pPr>
        <w:pStyle w:val="10"/>
        <w:widowControl/>
        <w:spacing w:before="0" w:beforeAutospacing="0" w:after="0" w:afterAutospacing="0"/>
        <w:ind w:left="0" w:firstLine="643"/>
        <w:rPr>
          <w:rFonts w:hint="eastAsia" w:ascii="仿宋_GB2312" w:hAnsi="Times New Roman" w:eastAsia="仿宋_GB2312" w:cs="仿宋_GB2312"/>
          <w:sz w:val="32"/>
          <w:szCs w:val="32"/>
        </w:rPr>
      </w:pPr>
    </w:p>
    <w:p>
      <w:pPr>
        <w:pStyle w:val="10"/>
        <w:widowControl/>
        <w:spacing w:before="0" w:beforeAutospacing="0" w:after="0" w:afterAutospacing="0"/>
        <w:ind w:left="0" w:firstLine="643"/>
        <w:rPr>
          <w:rFonts w:hint="eastAsia" w:ascii="仿宋_GB2312" w:hAnsi="Times New Roman" w:eastAsia="仿宋_GB2312" w:cs="仿宋_GB2312"/>
          <w:sz w:val="32"/>
          <w:szCs w:val="32"/>
        </w:rPr>
      </w:pPr>
    </w:p>
    <w:p>
      <w:pPr>
        <w:pStyle w:val="10"/>
        <w:widowControl/>
        <w:spacing w:before="0" w:beforeAutospacing="0" w:after="0" w:afterAutospacing="0"/>
        <w:ind w:left="0" w:firstLine="643"/>
        <w:rPr>
          <w:rFonts w:hint="eastAsia" w:ascii="仿宋_GB2312"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Times New Roman" w:eastAsia="仿宋_GB2312" w:cs="仿宋_GB2312"/>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Times New Roman" w:eastAsia="仿宋_GB2312" w:cs="仿宋_GB2312"/>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Times New Roman" w:eastAsia="仿宋_GB2312" w:cs="仿宋_GB2312"/>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Times New Roman" w:eastAsia="仿宋_GB2312" w:cs="仿宋_GB2312"/>
          <w:kern w:val="0"/>
          <w:sz w:val="32"/>
          <w:szCs w:val="32"/>
          <w:lang w:val="en-US" w:eastAsia="zh-CN" w:bidi="ar-SA"/>
        </w:rPr>
      </w:pPr>
    </w:p>
    <w:p>
      <w:pPr>
        <w:pStyle w:val="11"/>
        <w:ind w:left="0" w:leftChars="0" w:firstLine="0" w:firstLineChars="0"/>
        <w:rPr>
          <w:rFonts w:hint="eastAsia" w:ascii="仿宋_GB2312" w:hAnsi="Times New Roman" w:eastAsia="仿宋_GB2312" w:cs="仿宋_GB2312"/>
          <w:kern w:val="0"/>
          <w:sz w:val="32"/>
          <w:szCs w:val="32"/>
          <w:lang w:val="en-US" w:eastAsia="zh-CN" w:bidi="ar-SA"/>
        </w:rPr>
      </w:pPr>
    </w:p>
    <w:p>
      <w:pPr>
        <w:pStyle w:val="11"/>
        <w:ind w:left="0" w:leftChars="0" w:firstLine="0" w:firstLineChars="0"/>
        <w:rPr>
          <w:rFonts w:hint="eastAsia" w:ascii="仿宋_GB2312" w:hAnsi="Times New Roman" w:eastAsia="仿宋_GB2312" w:cs="仿宋_GB2312"/>
          <w:kern w:val="0"/>
          <w:sz w:val="32"/>
          <w:szCs w:val="32"/>
          <w:lang w:val="en-US" w:eastAsia="zh-CN" w:bidi="ar-SA"/>
        </w:rPr>
      </w:pPr>
    </w:p>
    <w:p>
      <w:pPr>
        <w:pStyle w:val="11"/>
        <w:ind w:left="0" w:leftChars="0" w:firstLine="0" w:firstLineChars="0"/>
        <w:rPr>
          <w:rFonts w:hint="eastAsia" w:ascii="仿宋_GB2312" w:hAnsi="Times New Roman" w:eastAsia="仿宋_GB2312" w:cs="仿宋_GB2312"/>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Times New Roman" w:eastAsia="仿宋_GB2312" w:cs="仿宋_GB2312"/>
          <w:kern w:val="0"/>
          <w:sz w:val="32"/>
          <w:szCs w:val="32"/>
          <w:lang w:val="en-US" w:eastAsia="zh-CN" w:bidi="ar-SA"/>
        </w:rPr>
      </w:pPr>
      <w:r>
        <w:rPr>
          <w:rFonts w:hint="eastAsia" w:ascii="仿宋_GB2312" w:hAnsi="Times New Roman" w:eastAsia="仿宋_GB2312" w:cs="仿宋_GB2312"/>
          <w:kern w:val="0"/>
          <w:sz w:val="32"/>
          <w:szCs w:val="32"/>
          <w:lang w:val="en-US" w:eastAsia="zh-CN" w:bidi="ar-SA"/>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关于建立</w:t>
      </w:r>
      <w:r>
        <w:rPr>
          <w:rFonts w:hint="eastAsia" w:ascii="方正小标宋简体" w:hAnsi="方正小标宋简体" w:eastAsia="方正小标宋简体" w:cs="方正小标宋简体"/>
          <w:sz w:val="44"/>
          <w:szCs w:val="44"/>
          <w:lang w:eastAsia="zh-CN"/>
        </w:rPr>
        <w:t>盂县</w:t>
      </w:r>
      <w:r>
        <w:rPr>
          <w:rFonts w:hint="eastAsia" w:ascii="方正小标宋简体" w:hAnsi="方正小标宋简体" w:eastAsia="方正小标宋简体" w:cs="方正小标宋简体"/>
          <w:sz w:val="44"/>
          <w:szCs w:val="44"/>
        </w:rPr>
        <w:t>消费帮扶</w:t>
      </w:r>
      <w:r>
        <w:rPr>
          <w:rFonts w:hint="eastAsia" w:ascii="方正小标宋简体" w:hAnsi="方正小标宋简体" w:eastAsia="方正小标宋简体" w:cs="方正小标宋简体"/>
          <w:sz w:val="44"/>
          <w:szCs w:val="44"/>
          <w:lang w:eastAsia="zh-CN"/>
        </w:rPr>
        <w:t>县级</w:t>
      </w:r>
      <w:r>
        <w:rPr>
          <w:rFonts w:hint="eastAsia" w:ascii="方正小标宋简体" w:hAnsi="方正小标宋简体" w:eastAsia="方正小标宋简体" w:cs="方正小标宋简体"/>
          <w:sz w:val="44"/>
          <w:szCs w:val="44"/>
        </w:rPr>
        <w:t>沟通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协调机制的通知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为全面贯彻落实</w:t>
      </w:r>
      <w:r>
        <w:rPr>
          <w:rFonts w:hint="eastAsia" w:ascii="仿宋" w:hAnsi="仿宋" w:eastAsia="仿宋" w:cs="仿宋"/>
          <w:sz w:val="32"/>
          <w:szCs w:val="32"/>
          <w:lang w:eastAsia="zh-CN"/>
        </w:rPr>
        <w:t>县</w:t>
      </w:r>
      <w:r>
        <w:rPr>
          <w:rFonts w:hint="eastAsia" w:ascii="仿宋" w:hAnsi="仿宋" w:eastAsia="仿宋" w:cs="仿宋"/>
          <w:sz w:val="32"/>
          <w:szCs w:val="32"/>
        </w:rPr>
        <w:t>委、</w:t>
      </w:r>
      <w:r>
        <w:rPr>
          <w:rFonts w:hint="eastAsia" w:ascii="仿宋" w:hAnsi="仿宋" w:eastAsia="仿宋" w:cs="仿宋"/>
          <w:sz w:val="32"/>
          <w:szCs w:val="32"/>
          <w:lang w:eastAsia="zh-CN"/>
        </w:rPr>
        <w:t>县</w:t>
      </w:r>
      <w:r>
        <w:rPr>
          <w:rFonts w:hint="eastAsia" w:ascii="仿宋" w:hAnsi="仿宋" w:eastAsia="仿宋" w:cs="仿宋"/>
          <w:sz w:val="32"/>
          <w:szCs w:val="32"/>
        </w:rPr>
        <w:t>政府关于做好消费帮扶工作的安排部署，切实加强部门间协同配合，形成工作合力，推动实现巩固拓展脱贫攻坚成果同乡村振兴有效衔接，经充分沟通，特建立消费帮扶</w:t>
      </w:r>
      <w:r>
        <w:rPr>
          <w:rFonts w:hint="eastAsia" w:ascii="仿宋" w:hAnsi="仿宋" w:eastAsia="仿宋" w:cs="仿宋"/>
          <w:sz w:val="32"/>
          <w:szCs w:val="32"/>
          <w:lang w:eastAsia="zh-CN"/>
        </w:rPr>
        <w:t>县级</w:t>
      </w:r>
      <w:r>
        <w:rPr>
          <w:rFonts w:hint="eastAsia" w:ascii="仿宋" w:hAnsi="仿宋" w:eastAsia="仿宋" w:cs="仿宋"/>
          <w:sz w:val="32"/>
          <w:szCs w:val="32"/>
        </w:rPr>
        <w:t>沟通协调机制（以下简称协调机制）。现将有关事项通知如下。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协调机制主要负责研究完善消费帮扶政策措施，协调推进跨部门消费帮扶工作，及时收集、掌握、宣传消费帮扶工作动态，组织开展消费帮扶活动，鼓励引导企业、社会团体、慈善组织和市民群众等社会力量参与帮扶，持续促进</w:t>
      </w:r>
      <w:r>
        <w:rPr>
          <w:rFonts w:hint="eastAsia" w:ascii="仿宋" w:hAnsi="仿宋" w:eastAsia="仿宋" w:cs="仿宋"/>
          <w:sz w:val="32"/>
          <w:szCs w:val="32"/>
          <w:lang w:eastAsia="zh-CN"/>
        </w:rPr>
        <w:t>我县的</w:t>
      </w:r>
      <w:r>
        <w:rPr>
          <w:rFonts w:hint="eastAsia" w:ascii="仿宋" w:hAnsi="仿宋" w:eastAsia="仿宋" w:cs="仿宋"/>
          <w:sz w:val="32"/>
          <w:szCs w:val="32"/>
        </w:rPr>
        <w:t>产品和服务消费，加强物流体系建设，采取有效措施妥善解决农副产品滞销问题，引导创建公用品牌、消费帮扶产地示范区，培育消费帮扶示范企业和社会组织。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二、成员单位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协调机制由</w:t>
      </w:r>
      <w:r>
        <w:rPr>
          <w:rFonts w:hint="eastAsia" w:ascii="仿宋" w:hAnsi="仿宋" w:eastAsia="仿宋" w:cs="仿宋"/>
          <w:sz w:val="32"/>
          <w:szCs w:val="32"/>
          <w:lang w:eastAsia="zh-CN"/>
        </w:rPr>
        <w:t>县</w:t>
      </w:r>
      <w:r>
        <w:rPr>
          <w:rFonts w:hint="eastAsia" w:ascii="仿宋" w:hAnsi="仿宋" w:eastAsia="仿宋" w:cs="仿宋"/>
          <w:sz w:val="32"/>
          <w:szCs w:val="32"/>
        </w:rPr>
        <w:t>委宣传部、</w:t>
      </w:r>
      <w:r>
        <w:rPr>
          <w:rFonts w:hint="eastAsia" w:ascii="仿宋" w:hAnsi="仿宋" w:eastAsia="仿宋" w:cs="仿宋"/>
          <w:sz w:val="32"/>
          <w:szCs w:val="32"/>
          <w:lang w:eastAsia="zh-CN"/>
        </w:rPr>
        <w:t>县</w:t>
      </w:r>
      <w:r>
        <w:rPr>
          <w:rFonts w:hint="eastAsia" w:ascii="仿宋" w:hAnsi="仿宋" w:eastAsia="仿宋" w:cs="仿宋"/>
          <w:sz w:val="32"/>
          <w:szCs w:val="32"/>
        </w:rPr>
        <w:t>直机关工委、</w:t>
      </w:r>
      <w:r>
        <w:rPr>
          <w:rFonts w:hint="eastAsia" w:ascii="仿宋" w:hAnsi="仿宋" w:eastAsia="仿宋" w:cs="仿宋"/>
          <w:sz w:val="32"/>
          <w:szCs w:val="32"/>
          <w:lang w:eastAsia="zh-CN"/>
        </w:rPr>
        <w:t>县</w:t>
      </w:r>
      <w:r>
        <w:rPr>
          <w:rFonts w:hint="eastAsia" w:ascii="仿宋" w:hAnsi="仿宋" w:eastAsia="仿宋" w:cs="仿宋"/>
          <w:sz w:val="32"/>
          <w:szCs w:val="32"/>
        </w:rPr>
        <w:t>机关事务</w:t>
      </w:r>
      <w:r>
        <w:rPr>
          <w:rFonts w:hint="eastAsia" w:ascii="仿宋" w:hAnsi="仿宋" w:eastAsia="仿宋" w:cs="仿宋"/>
          <w:sz w:val="32"/>
          <w:szCs w:val="32"/>
          <w:lang w:eastAsia="zh-CN"/>
        </w:rPr>
        <w:t>服务中心</w:t>
      </w:r>
      <w:r>
        <w:rPr>
          <w:rFonts w:hint="eastAsia" w:ascii="仿宋" w:hAnsi="仿宋" w:eastAsia="仿宋" w:cs="仿宋"/>
          <w:sz w:val="32"/>
          <w:szCs w:val="32"/>
        </w:rPr>
        <w:t>、</w:t>
      </w:r>
      <w:r>
        <w:rPr>
          <w:rFonts w:hint="eastAsia" w:ascii="仿宋" w:hAnsi="仿宋" w:eastAsia="仿宋" w:cs="仿宋"/>
          <w:sz w:val="32"/>
          <w:szCs w:val="32"/>
          <w:lang w:eastAsia="zh-CN"/>
        </w:rPr>
        <w:t>人武部</w:t>
      </w:r>
      <w:r>
        <w:rPr>
          <w:rFonts w:hint="eastAsia" w:ascii="仿宋" w:hAnsi="仿宋" w:eastAsia="仿宋" w:cs="仿宋"/>
          <w:sz w:val="32"/>
          <w:szCs w:val="32"/>
        </w:rPr>
        <w:t>、</w:t>
      </w:r>
      <w:r>
        <w:rPr>
          <w:rFonts w:hint="eastAsia" w:ascii="仿宋" w:hAnsi="仿宋" w:eastAsia="仿宋" w:cs="仿宋"/>
          <w:sz w:val="32"/>
          <w:szCs w:val="32"/>
          <w:lang w:eastAsia="zh-CN"/>
        </w:rPr>
        <w:t>县</w:t>
      </w:r>
      <w:r>
        <w:rPr>
          <w:rFonts w:hint="eastAsia" w:ascii="仿宋" w:hAnsi="仿宋" w:eastAsia="仿宋" w:cs="仿宋"/>
          <w:sz w:val="32"/>
          <w:szCs w:val="32"/>
        </w:rPr>
        <w:t>发展改革</w:t>
      </w:r>
      <w:r>
        <w:rPr>
          <w:rFonts w:hint="eastAsia" w:ascii="仿宋" w:hAnsi="仿宋" w:eastAsia="仿宋" w:cs="仿宋"/>
          <w:sz w:val="32"/>
          <w:szCs w:val="32"/>
          <w:lang w:eastAsia="zh-CN"/>
        </w:rPr>
        <w:t>局</w:t>
      </w:r>
      <w:r>
        <w:rPr>
          <w:rFonts w:hint="eastAsia" w:ascii="仿宋" w:hAnsi="仿宋" w:eastAsia="仿宋" w:cs="仿宋"/>
          <w:sz w:val="32"/>
          <w:szCs w:val="32"/>
        </w:rPr>
        <w:t>、</w:t>
      </w:r>
      <w:r>
        <w:rPr>
          <w:rFonts w:hint="eastAsia" w:ascii="仿宋" w:hAnsi="仿宋" w:eastAsia="仿宋" w:cs="仿宋"/>
          <w:sz w:val="32"/>
          <w:szCs w:val="32"/>
          <w:lang w:eastAsia="zh-CN"/>
        </w:rPr>
        <w:t>县</w:t>
      </w:r>
      <w:r>
        <w:rPr>
          <w:rFonts w:hint="eastAsia" w:ascii="仿宋" w:hAnsi="仿宋" w:eastAsia="仿宋" w:cs="仿宋"/>
          <w:sz w:val="32"/>
          <w:szCs w:val="32"/>
        </w:rPr>
        <w:t>教</w:t>
      </w:r>
      <w:r>
        <w:rPr>
          <w:rFonts w:hint="eastAsia" w:ascii="仿宋" w:hAnsi="仿宋" w:eastAsia="仿宋" w:cs="仿宋"/>
          <w:sz w:val="32"/>
          <w:szCs w:val="32"/>
          <w:lang w:eastAsia="zh-CN"/>
        </w:rPr>
        <w:t>科</w:t>
      </w:r>
      <w:r>
        <w:rPr>
          <w:rFonts w:hint="eastAsia" w:ascii="仿宋" w:hAnsi="仿宋" w:eastAsia="仿宋" w:cs="仿宋"/>
          <w:sz w:val="32"/>
          <w:szCs w:val="32"/>
        </w:rPr>
        <w:t>局、</w:t>
      </w:r>
      <w:r>
        <w:rPr>
          <w:rFonts w:hint="eastAsia" w:ascii="仿宋" w:hAnsi="仿宋" w:eastAsia="仿宋" w:cs="仿宋"/>
          <w:sz w:val="32"/>
          <w:szCs w:val="32"/>
          <w:lang w:eastAsia="zh-CN"/>
        </w:rPr>
        <w:t>县</w:t>
      </w:r>
      <w:r>
        <w:rPr>
          <w:rFonts w:hint="eastAsia" w:ascii="仿宋" w:hAnsi="仿宋" w:eastAsia="仿宋" w:cs="仿宋"/>
          <w:sz w:val="32"/>
          <w:szCs w:val="32"/>
        </w:rPr>
        <w:t>工信局、</w:t>
      </w:r>
      <w:r>
        <w:rPr>
          <w:rFonts w:hint="eastAsia" w:ascii="仿宋" w:hAnsi="仿宋" w:eastAsia="仿宋" w:cs="仿宋"/>
          <w:sz w:val="32"/>
          <w:szCs w:val="32"/>
          <w:lang w:eastAsia="zh-CN"/>
        </w:rPr>
        <w:t>县</w:t>
      </w:r>
      <w:r>
        <w:rPr>
          <w:rFonts w:hint="eastAsia" w:ascii="仿宋" w:hAnsi="仿宋" w:eastAsia="仿宋" w:cs="仿宋"/>
          <w:sz w:val="32"/>
          <w:szCs w:val="32"/>
        </w:rPr>
        <w:t>民政局、</w:t>
      </w:r>
      <w:r>
        <w:rPr>
          <w:rFonts w:hint="eastAsia" w:ascii="仿宋" w:hAnsi="仿宋" w:eastAsia="仿宋" w:cs="仿宋"/>
          <w:sz w:val="32"/>
          <w:szCs w:val="32"/>
          <w:lang w:eastAsia="zh-CN"/>
        </w:rPr>
        <w:t>县</w:t>
      </w:r>
      <w:r>
        <w:rPr>
          <w:rFonts w:hint="eastAsia" w:ascii="仿宋" w:hAnsi="仿宋" w:eastAsia="仿宋" w:cs="仿宋"/>
          <w:sz w:val="32"/>
          <w:szCs w:val="32"/>
        </w:rPr>
        <w:t>财政局、</w:t>
      </w:r>
      <w:r>
        <w:rPr>
          <w:rFonts w:hint="eastAsia" w:ascii="仿宋" w:hAnsi="仿宋" w:eastAsia="仿宋" w:cs="仿宋"/>
          <w:sz w:val="32"/>
          <w:szCs w:val="32"/>
          <w:lang w:eastAsia="zh-CN"/>
        </w:rPr>
        <w:t>县</w:t>
      </w:r>
      <w:r>
        <w:rPr>
          <w:rFonts w:hint="eastAsia" w:ascii="仿宋" w:hAnsi="仿宋" w:eastAsia="仿宋" w:cs="仿宋"/>
          <w:sz w:val="32"/>
          <w:szCs w:val="32"/>
        </w:rPr>
        <w:t>自然资源局、</w:t>
      </w:r>
      <w:r>
        <w:rPr>
          <w:rFonts w:hint="eastAsia" w:ascii="仿宋" w:hAnsi="仿宋" w:eastAsia="仿宋" w:cs="仿宋"/>
          <w:sz w:val="32"/>
          <w:szCs w:val="32"/>
          <w:lang w:eastAsia="zh-CN"/>
        </w:rPr>
        <w:t>县</w:t>
      </w:r>
      <w:r>
        <w:rPr>
          <w:rFonts w:hint="eastAsia" w:ascii="仿宋" w:hAnsi="仿宋" w:eastAsia="仿宋" w:cs="仿宋"/>
          <w:sz w:val="32"/>
          <w:szCs w:val="32"/>
        </w:rPr>
        <w:t>住建局、</w:t>
      </w:r>
      <w:r>
        <w:rPr>
          <w:rFonts w:hint="eastAsia" w:ascii="仿宋" w:hAnsi="仿宋" w:eastAsia="仿宋" w:cs="仿宋"/>
          <w:sz w:val="32"/>
          <w:szCs w:val="32"/>
          <w:lang w:eastAsia="zh-CN"/>
        </w:rPr>
        <w:t>县</w:t>
      </w:r>
      <w:r>
        <w:rPr>
          <w:rFonts w:hint="eastAsia" w:ascii="仿宋" w:hAnsi="仿宋" w:eastAsia="仿宋" w:cs="仿宋"/>
          <w:sz w:val="32"/>
          <w:szCs w:val="32"/>
        </w:rPr>
        <w:t>交通局、</w:t>
      </w:r>
      <w:r>
        <w:rPr>
          <w:rFonts w:hint="eastAsia" w:ascii="仿宋" w:hAnsi="仿宋" w:eastAsia="仿宋" w:cs="仿宋"/>
          <w:sz w:val="32"/>
          <w:szCs w:val="32"/>
          <w:lang w:eastAsia="zh-CN"/>
        </w:rPr>
        <w:t>县</w:t>
      </w:r>
      <w:r>
        <w:rPr>
          <w:rFonts w:hint="eastAsia" w:ascii="仿宋" w:hAnsi="仿宋" w:eastAsia="仿宋" w:cs="仿宋"/>
          <w:sz w:val="32"/>
          <w:szCs w:val="32"/>
        </w:rPr>
        <w:t>农业农村局、</w:t>
      </w:r>
      <w:r>
        <w:rPr>
          <w:rFonts w:hint="eastAsia" w:ascii="仿宋" w:hAnsi="仿宋" w:eastAsia="仿宋" w:cs="仿宋"/>
          <w:sz w:val="32"/>
          <w:szCs w:val="32"/>
          <w:lang w:eastAsia="zh-CN"/>
        </w:rPr>
        <w:t>县</w:t>
      </w:r>
      <w:r>
        <w:rPr>
          <w:rFonts w:hint="eastAsia" w:ascii="仿宋" w:hAnsi="仿宋" w:eastAsia="仿宋" w:cs="仿宋"/>
          <w:sz w:val="32"/>
          <w:szCs w:val="32"/>
        </w:rPr>
        <w:t>商务局、</w:t>
      </w:r>
      <w:r>
        <w:rPr>
          <w:rFonts w:hint="eastAsia" w:ascii="仿宋" w:hAnsi="仿宋" w:eastAsia="仿宋" w:cs="仿宋"/>
          <w:sz w:val="32"/>
          <w:szCs w:val="32"/>
          <w:lang w:eastAsia="zh-CN"/>
        </w:rPr>
        <w:t>县</w:t>
      </w:r>
      <w:r>
        <w:rPr>
          <w:rFonts w:hint="eastAsia" w:ascii="仿宋" w:hAnsi="仿宋" w:eastAsia="仿宋" w:cs="仿宋"/>
          <w:sz w:val="32"/>
          <w:szCs w:val="32"/>
        </w:rPr>
        <w:t>文旅局、</w:t>
      </w:r>
      <w:r>
        <w:rPr>
          <w:rFonts w:hint="eastAsia" w:ascii="仿宋" w:hAnsi="仿宋" w:eastAsia="仿宋" w:cs="仿宋"/>
          <w:sz w:val="32"/>
          <w:szCs w:val="32"/>
          <w:lang w:eastAsia="zh-CN"/>
        </w:rPr>
        <w:t>县</w:t>
      </w:r>
      <w:r>
        <w:rPr>
          <w:rFonts w:hint="eastAsia" w:ascii="仿宋" w:hAnsi="仿宋" w:eastAsia="仿宋" w:cs="仿宋"/>
          <w:sz w:val="32"/>
          <w:szCs w:val="32"/>
        </w:rPr>
        <w:t>卫健</w:t>
      </w:r>
      <w:r>
        <w:rPr>
          <w:rFonts w:hint="eastAsia" w:ascii="仿宋" w:hAnsi="仿宋" w:eastAsia="仿宋" w:cs="仿宋"/>
          <w:sz w:val="32"/>
          <w:szCs w:val="32"/>
          <w:lang w:eastAsia="zh-CN"/>
        </w:rPr>
        <w:t>局</w:t>
      </w:r>
      <w:r>
        <w:rPr>
          <w:rFonts w:hint="eastAsia" w:ascii="仿宋" w:hAnsi="仿宋" w:eastAsia="仿宋" w:cs="仿宋"/>
          <w:sz w:val="32"/>
          <w:szCs w:val="32"/>
        </w:rPr>
        <w:t>、</w:t>
      </w:r>
      <w:r>
        <w:rPr>
          <w:rFonts w:hint="eastAsia" w:ascii="仿宋" w:hAnsi="仿宋" w:eastAsia="仿宋" w:cs="仿宋"/>
          <w:sz w:val="32"/>
          <w:szCs w:val="32"/>
          <w:lang w:eastAsia="zh-CN"/>
        </w:rPr>
        <w:t>县</w:t>
      </w:r>
      <w:r>
        <w:rPr>
          <w:rFonts w:hint="eastAsia" w:ascii="仿宋" w:hAnsi="仿宋" w:eastAsia="仿宋" w:cs="仿宋"/>
          <w:sz w:val="32"/>
          <w:szCs w:val="32"/>
        </w:rPr>
        <w:t>市场监管局、</w:t>
      </w:r>
      <w:r>
        <w:rPr>
          <w:rFonts w:hint="eastAsia" w:ascii="仿宋" w:hAnsi="仿宋" w:eastAsia="仿宋" w:cs="仿宋"/>
          <w:sz w:val="32"/>
          <w:szCs w:val="32"/>
          <w:lang w:eastAsia="zh-CN"/>
        </w:rPr>
        <w:t>融媒体中心</w:t>
      </w:r>
      <w:r>
        <w:rPr>
          <w:rFonts w:hint="eastAsia" w:ascii="仿宋" w:hAnsi="仿宋" w:eastAsia="仿宋" w:cs="仿宋"/>
          <w:sz w:val="32"/>
          <w:szCs w:val="32"/>
        </w:rPr>
        <w:t>、</w:t>
      </w:r>
      <w:r>
        <w:rPr>
          <w:rFonts w:hint="eastAsia" w:ascii="仿宋" w:hAnsi="仿宋" w:eastAsia="仿宋" w:cs="仿宋"/>
          <w:sz w:val="32"/>
          <w:szCs w:val="32"/>
          <w:lang w:eastAsia="zh-CN"/>
        </w:rPr>
        <w:t>县</w:t>
      </w:r>
      <w:r>
        <w:rPr>
          <w:rFonts w:hint="eastAsia" w:ascii="仿宋" w:hAnsi="仿宋" w:eastAsia="仿宋" w:cs="仿宋"/>
          <w:sz w:val="32"/>
          <w:szCs w:val="32"/>
        </w:rPr>
        <w:t>乡村振兴</w:t>
      </w:r>
      <w:r>
        <w:rPr>
          <w:rFonts w:hint="eastAsia" w:ascii="仿宋" w:hAnsi="仿宋" w:eastAsia="仿宋" w:cs="仿宋"/>
          <w:sz w:val="32"/>
          <w:szCs w:val="32"/>
          <w:lang w:eastAsia="zh-CN"/>
        </w:rPr>
        <w:t>服务中心</w:t>
      </w:r>
      <w:r>
        <w:rPr>
          <w:rFonts w:hint="eastAsia" w:ascii="仿宋" w:hAnsi="仿宋" w:eastAsia="仿宋" w:cs="仿宋"/>
          <w:sz w:val="32"/>
          <w:szCs w:val="32"/>
        </w:rPr>
        <w:t>、</w:t>
      </w:r>
      <w:r>
        <w:rPr>
          <w:rFonts w:hint="eastAsia" w:ascii="仿宋" w:hAnsi="仿宋" w:eastAsia="仿宋" w:cs="仿宋"/>
          <w:sz w:val="32"/>
          <w:szCs w:val="32"/>
          <w:lang w:eastAsia="zh-CN"/>
        </w:rPr>
        <w:t>县</w:t>
      </w:r>
      <w:r>
        <w:rPr>
          <w:rFonts w:hint="eastAsia" w:ascii="仿宋" w:hAnsi="仿宋" w:eastAsia="仿宋" w:cs="仿宋"/>
          <w:sz w:val="32"/>
          <w:szCs w:val="32"/>
        </w:rPr>
        <w:t>供销社、</w:t>
      </w:r>
      <w:r>
        <w:rPr>
          <w:rFonts w:hint="eastAsia" w:ascii="仿宋" w:hAnsi="仿宋" w:eastAsia="仿宋" w:cs="仿宋"/>
          <w:sz w:val="32"/>
          <w:szCs w:val="32"/>
          <w:lang w:eastAsia="zh-CN"/>
        </w:rPr>
        <w:t>县</w:t>
      </w:r>
      <w:r>
        <w:rPr>
          <w:rFonts w:hint="eastAsia" w:ascii="仿宋" w:hAnsi="仿宋" w:eastAsia="仿宋" w:cs="仿宋"/>
          <w:sz w:val="32"/>
          <w:szCs w:val="32"/>
        </w:rPr>
        <w:t>总工会、</w:t>
      </w:r>
      <w:r>
        <w:rPr>
          <w:rFonts w:hint="eastAsia" w:ascii="仿宋" w:hAnsi="仿宋" w:eastAsia="仿宋" w:cs="仿宋"/>
          <w:sz w:val="32"/>
          <w:szCs w:val="32"/>
          <w:lang w:eastAsia="zh-CN"/>
        </w:rPr>
        <w:t>县</w:t>
      </w:r>
      <w:r>
        <w:rPr>
          <w:rFonts w:hint="eastAsia" w:ascii="仿宋" w:hAnsi="仿宋" w:eastAsia="仿宋" w:cs="仿宋"/>
          <w:sz w:val="32"/>
          <w:szCs w:val="32"/>
        </w:rPr>
        <w:t>团委、</w:t>
      </w:r>
      <w:r>
        <w:rPr>
          <w:rFonts w:hint="eastAsia" w:ascii="仿宋" w:hAnsi="仿宋" w:eastAsia="仿宋" w:cs="仿宋"/>
          <w:sz w:val="32"/>
          <w:szCs w:val="32"/>
          <w:lang w:eastAsia="zh-CN"/>
        </w:rPr>
        <w:t>县</w:t>
      </w:r>
      <w:r>
        <w:rPr>
          <w:rFonts w:hint="eastAsia" w:ascii="仿宋" w:hAnsi="仿宋" w:eastAsia="仿宋" w:cs="仿宋"/>
          <w:sz w:val="32"/>
          <w:szCs w:val="32"/>
        </w:rPr>
        <w:t>妇联、</w:t>
      </w:r>
      <w:r>
        <w:rPr>
          <w:rFonts w:hint="eastAsia" w:ascii="仿宋" w:hAnsi="仿宋" w:eastAsia="仿宋" w:cs="仿宋"/>
          <w:sz w:val="32"/>
          <w:szCs w:val="32"/>
          <w:lang w:eastAsia="zh-CN"/>
        </w:rPr>
        <w:t>县</w:t>
      </w:r>
      <w:r>
        <w:rPr>
          <w:rFonts w:hint="eastAsia" w:ascii="仿宋" w:hAnsi="仿宋" w:eastAsia="仿宋" w:cs="仿宋"/>
          <w:sz w:val="32"/>
          <w:szCs w:val="32"/>
        </w:rPr>
        <w:t>工商联、</w:t>
      </w:r>
      <w:r>
        <w:rPr>
          <w:rFonts w:hint="eastAsia" w:ascii="仿宋" w:hAnsi="仿宋" w:eastAsia="仿宋" w:cs="仿宋"/>
          <w:sz w:val="32"/>
          <w:szCs w:val="32"/>
          <w:lang w:eastAsia="zh-CN"/>
        </w:rPr>
        <w:t>县金融事务服务中心</w:t>
      </w:r>
      <w:r>
        <w:rPr>
          <w:rFonts w:hint="eastAsia" w:ascii="仿宋" w:hAnsi="仿宋" w:eastAsia="仿宋" w:cs="仿宋"/>
          <w:sz w:val="32"/>
          <w:szCs w:val="32"/>
        </w:rPr>
        <w:t>、</w:t>
      </w:r>
      <w:r>
        <w:rPr>
          <w:rFonts w:hint="eastAsia" w:ascii="仿宋" w:hAnsi="仿宋" w:eastAsia="仿宋" w:cs="仿宋"/>
          <w:sz w:val="32"/>
          <w:szCs w:val="32"/>
          <w:lang w:eastAsia="zh-CN"/>
        </w:rPr>
        <w:t>县</w:t>
      </w:r>
      <w:r>
        <w:rPr>
          <w:rFonts w:hint="eastAsia" w:ascii="仿宋" w:hAnsi="仿宋" w:eastAsia="仿宋" w:cs="仿宋"/>
          <w:sz w:val="32"/>
          <w:szCs w:val="32"/>
        </w:rPr>
        <w:t>邮政</w:t>
      </w:r>
      <w:r>
        <w:rPr>
          <w:rFonts w:hint="eastAsia" w:ascii="仿宋" w:hAnsi="仿宋" w:eastAsia="仿宋" w:cs="仿宋"/>
          <w:sz w:val="32"/>
          <w:szCs w:val="32"/>
          <w:lang w:eastAsia="zh-CN"/>
        </w:rPr>
        <w:t>业发展中心</w:t>
      </w:r>
      <w:r>
        <w:rPr>
          <w:rFonts w:hint="eastAsia" w:ascii="仿宋" w:hAnsi="仿宋" w:eastAsia="仿宋" w:cs="仿宋"/>
          <w:sz w:val="32"/>
          <w:szCs w:val="32"/>
        </w:rPr>
        <w:t>等</w:t>
      </w:r>
      <w:r>
        <w:rPr>
          <w:rFonts w:hint="eastAsia" w:ascii="仿宋" w:hAnsi="仿宋" w:eastAsia="仿宋" w:cs="仿宋"/>
          <w:sz w:val="32"/>
          <w:szCs w:val="32"/>
          <w:lang w:val="en-US" w:eastAsia="zh-CN"/>
        </w:rPr>
        <w:t>26</w:t>
      </w:r>
      <w:r>
        <w:rPr>
          <w:rFonts w:hint="eastAsia" w:ascii="仿宋" w:hAnsi="仿宋" w:eastAsia="仿宋" w:cs="仿宋"/>
          <w:sz w:val="32"/>
          <w:szCs w:val="32"/>
        </w:rPr>
        <w:t>个单位组成。协调机制办公室设在</w:t>
      </w:r>
      <w:r>
        <w:rPr>
          <w:rFonts w:hint="eastAsia" w:ascii="仿宋" w:hAnsi="仿宋" w:eastAsia="仿宋" w:cs="仿宋"/>
          <w:sz w:val="32"/>
          <w:szCs w:val="32"/>
          <w:lang w:eastAsia="zh-CN"/>
        </w:rPr>
        <w:t>县</w:t>
      </w:r>
      <w:r>
        <w:rPr>
          <w:rFonts w:hint="eastAsia" w:ascii="仿宋" w:hAnsi="仿宋" w:eastAsia="仿宋" w:cs="仿宋"/>
          <w:sz w:val="32"/>
          <w:szCs w:val="32"/>
        </w:rPr>
        <w:t>发展改革</w:t>
      </w:r>
      <w:r>
        <w:rPr>
          <w:rFonts w:hint="eastAsia" w:ascii="仿宋" w:hAnsi="仿宋" w:eastAsia="仿宋" w:cs="仿宋"/>
          <w:sz w:val="32"/>
          <w:szCs w:val="32"/>
          <w:lang w:eastAsia="zh-CN"/>
        </w:rPr>
        <w:t>局</w:t>
      </w:r>
      <w:r>
        <w:rPr>
          <w:rFonts w:hint="eastAsia" w:ascii="仿宋" w:hAnsi="仿宋" w:eastAsia="仿宋" w:cs="仿宋"/>
          <w:sz w:val="32"/>
          <w:szCs w:val="32"/>
        </w:rPr>
        <w:t>，承担日常工作。成员单位可根据工作需要增加，由协调机制办公室行文告知。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协调机制召集人由</w:t>
      </w:r>
      <w:r>
        <w:rPr>
          <w:rFonts w:hint="eastAsia" w:ascii="仿宋" w:hAnsi="仿宋" w:eastAsia="仿宋" w:cs="仿宋"/>
          <w:sz w:val="32"/>
          <w:szCs w:val="32"/>
          <w:lang w:eastAsia="zh-CN"/>
        </w:rPr>
        <w:t>县</w:t>
      </w:r>
      <w:r>
        <w:rPr>
          <w:rFonts w:hint="eastAsia" w:ascii="仿宋" w:hAnsi="仿宋" w:eastAsia="仿宋" w:cs="仿宋"/>
          <w:sz w:val="32"/>
          <w:szCs w:val="32"/>
        </w:rPr>
        <w:t>发展改革</w:t>
      </w:r>
      <w:r>
        <w:rPr>
          <w:rFonts w:hint="eastAsia" w:ascii="仿宋" w:hAnsi="仿宋" w:eastAsia="仿宋" w:cs="仿宋"/>
          <w:sz w:val="32"/>
          <w:szCs w:val="32"/>
          <w:lang w:eastAsia="zh-CN"/>
        </w:rPr>
        <w:t>局</w:t>
      </w:r>
      <w:r>
        <w:rPr>
          <w:rFonts w:hint="eastAsia" w:ascii="仿宋" w:hAnsi="仿宋" w:eastAsia="仿宋" w:cs="仿宋"/>
          <w:sz w:val="32"/>
          <w:szCs w:val="32"/>
        </w:rPr>
        <w:t>分管负责同志担任，成员</w:t>
      </w:r>
      <w:r>
        <w:rPr>
          <w:rFonts w:hint="eastAsia" w:ascii="仿宋" w:hAnsi="仿宋" w:eastAsia="仿宋" w:cs="仿宋"/>
          <w:sz w:val="32"/>
          <w:szCs w:val="32"/>
          <w:lang w:eastAsia="zh-CN"/>
        </w:rPr>
        <w:t>为其他</w:t>
      </w:r>
      <w:r>
        <w:rPr>
          <w:rFonts w:hint="eastAsia" w:ascii="仿宋" w:hAnsi="仿宋" w:eastAsia="仿宋" w:cs="仿宋"/>
          <w:sz w:val="32"/>
          <w:szCs w:val="32"/>
        </w:rPr>
        <w:t>成员单位分管负责同志。协调机制设联络员，由各成员单位相关科室同志担任。协调机制的成员或联络员如发生变动，由接任人员继续履行相关职责。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三、工作规则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协调机制根据工作需要不定期召开会议，由召集人主持。成员单位可以提出召开会议的建议。研究具体工作事项时，可视情况召集部分成员单位参加会议，也可邀请有关部门和单位以及相关专家参加会议。协调机制以纪要形式明确议定事项，经与会单位同意后印送有关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县</w:t>
      </w:r>
      <w:r>
        <w:rPr>
          <w:rFonts w:hint="eastAsia" w:ascii="仿宋" w:hAnsi="仿宋" w:eastAsia="仿宋" w:cs="仿宋"/>
          <w:sz w:val="32"/>
          <w:szCs w:val="32"/>
        </w:rPr>
        <w:t>发改</w:t>
      </w:r>
      <w:r>
        <w:rPr>
          <w:rFonts w:hint="eastAsia" w:ascii="仿宋" w:hAnsi="仿宋" w:eastAsia="仿宋" w:cs="仿宋"/>
          <w:sz w:val="32"/>
          <w:szCs w:val="32"/>
          <w:lang w:eastAsia="zh-CN"/>
        </w:rPr>
        <w:t>局</w:t>
      </w:r>
      <w:r>
        <w:rPr>
          <w:rFonts w:hint="eastAsia" w:ascii="仿宋" w:hAnsi="仿宋" w:eastAsia="仿宋" w:cs="仿宋"/>
          <w:sz w:val="32"/>
          <w:szCs w:val="32"/>
        </w:rPr>
        <w:t>做好协调机制牵头工作。各成员单位按照职责分工，互通信息、密切配合，做好相关数据信息共享、组织开展消费帮扶活动、按时报送本单位消费帮扶工作进展情况等工作，认真落实协调机制议定事项，形成工作合力，充分发挥协调机制作用。</w:t>
      </w:r>
    </w:p>
    <w:p>
      <w:pPr>
        <w:pStyle w:val="10"/>
        <w:widowControl/>
        <w:spacing w:before="0" w:beforeAutospacing="0" w:after="0" w:afterAutospacing="0"/>
        <w:ind w:left="0" w:firstLine="643"/>
        <w:rPr>
          <w:rFonts w:hint="eastAsia" w:ascii="仿宋_GB2312" w:hAnsi="Times New Roman" w:eastAsia="仿宋_GB2312" w:cs="仿宋_GB2312"/>
          <w:sz w:val="32"/>
          <w:szCs w:val="32"/>
          <w:lang w:val="en-US" w:eastAsia="zh-CN"/>
        </w:rPr>
      </w:pP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firstLineChars="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附件2：</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caps w:val="0"/>
          <w:color w:val="333333"/>
          <w:spacing w:val="0"/>
          <w:sz w:val="44"/>
          <w:szCs w:val="44"/>
          <w:shd w:val="clear" w:color="auto" w:fill="FFFFFF"/>
        </w:rPr>
      </w:pPr>
      <w:r>
        <w:rPr>
          <w:rFonts w:hint="eastAsia" w:ascii="方正小标宋简体" w:hAnsi="方正小标宋简体" w:eastAsia="方正小标宋简体" w:cs="方正小标宋简体"/>
          <w:i w:val="0"/>
          <w:caps w:val="0"/>
          <w:color w:val="333333"/>
          <w:spacing w:val="0"/>
          <w:sz w:val="44"/>
          <w:szCs w:val="44"/>
          <w:shd w:val="clear" w:color="auto" w:fill="FFFFFF"/>
        </w:rPr>
        <w:t>2023年</w:t>
      </w:r>
      <w:r>
        <w:rPr>
          <w:rFonts w:hint="eastAsia" w:ascii="方正小标宋简体" w:hAnsi="方正小标宋简体" w:eastAsia="方正小标宋简体" w:cs="方正小标宋简体"/>
          <w:i w:val="0"/>
          <w:caps w:val="0"/>
          <w:color w:val="333333"/>
          <w:spacing w:val="0"/>
          <w:sz w:val="44"/>
          <w:szCs w:val="44"/>
          <w:shd w:val="clear" w:color="auto" w:fill="FFFFFF"/>
          <w:lang w:eastAsia="zh-CN"/>
        </w:rPr>
        <w:t>县</w:t>
      </w:r>
      <w:r>
        <w:rPr>
          <w:rFonts w:hint="eastAsia" w:ascii="方正小标宋简体" w:hAnsi="方正小标宋简体" w:eastAsia="方正小标宋简体" w:cs="方正小标宋简体"/>
          <w:i w:val="0"/>
          <w:caps w:val="0"/>
          <w:color w:val="333333"/>
          <w:spacing w:val="0"/>
          <w:sz w:val="44"/>
          <w:szCs w:val="44"/>
          <w:shd w:val="clear" w:color="auto" w:fill="FFFFFF"/>
        </w:rPr>
        <w:t>级层面深化消费帮扶行动</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eastAsia" w:ascii="仿宋" w:hAnsi="仿宋" w:eastAsia="仿宋" w:cs="仿宋"/>
          <w:i w:val="0"/>
          <w:caps w:val="0"/>
          <w:color w:val="333333"/>
          <w:spacing w:val="0"/>
          <w:sz w:val="32"/>
          <w:szCs w:val="32"/>
        </w:rPr>
      </w:pPr>
      <w:r>
        <w:rPr>
          <w:rFonts w:hint="eastAsia" w:ascii="方正小标宋简体" w:hAnsi="方正小标宋简体" w:eastAsia="方正小标宋简体" w:cs="方正小标宋简体"/>
          <w:i w:val="0"/>
          <w:caps w:val="0"/>
          <w:color w:val="333333"/>
          <w:spacing w:val="0"/>
          <w:sz w:val="44"/>
          <w:szCs w:val="44"/>
          <w:shd w:val="clear" w:color="auto" w:fill="FFFFFF"/>
        </w:rPr>
        <w:t>重点推进事项</w:t>
      </w:r>
      <w:r>
        <w:rPr>
          <w:rFonts w:hint="eastAsia" w:ascii="仿宋" w:hAnsi="仿宋" w:eastAsia="仿宋" w:cs="仿宋"/>
          <w:i w:val="0"/>
          <w:caps w:val="0"/>
          <w:color w:val="333333"/>
          <w:spacing w:val="0"/>
          <w:sz w:val="32"/>
          <w:szCs w:val="32"/>
          <w:shd w:val="clear" w:color="auto" w:fill="FFFFFF"/>
        </w:rPr>
        <w:t> </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32"/>
          <w:szCs w:val="32"/>
          <w:lang w:val="en-US" w:eastAsia="zh-CN"/>
        </w:rPr>
      </w:pPr>
      <w:r>
        <w:rPr>
          <w:rFonts w:hint="eastAsia" w:ascii="仿宋" w:hAnsi="仿宋" w:eastAsia="仿宋" w:cs="仿宋"/>
          <w:i w:val="0"/>
          <w:caps w:val="0"/>
          <w:color w:val="333333"/>
          <w:spacing w:val="0"/>
          <w:sz w:val="32"/>
          <w:szCs w:val="32"/>
          <w:shd w:val="clear" w:color="auto" w:fill="FFFFFF"/>
          <w:lang w:val="en-US" w:eastAsia="zh-CN"/>
        </w:rPr>
        <w:t xml:space="preserve">                   </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6293"/>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05" w:type="pct"/>
            <w:noWrap w:val="0"/>
            <w:vAlign w:val="top"/>
          </w:tcPr>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序号</w:t>
            </w:r>
          </w:p>
        </w:tc>
        <w:tc>
          <w:tcPr>
            <w:tcW w:w="3496" w:type="pct"/>
            <w:noWrap w:val="0"/>
            <w:vAlign w:val="top"/>
          </w:tcPr>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工作事项</w:t>
            </w:r>
          </w:p>
        </w:tc>
        <w:tc>
          <w:tcPr>
            <w:tcW w:w="898" w:type="pct"/>
            <w:noWrap w:val="0"/>
            <w:vAlign w:val="top"/>
          </w:tcPr>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市县帮扶单位助销帮扶村群众农产品原则上分别不少于2万元、1万元。</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各乡镇、各相关单位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各单位年度工会福利采购脱贫地区农特产品比例不低于30%。</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 w:hAnsi="仿宋" w:eastAsia="仿宋" w:cs="仿宋"/>
                <w:sz w:val="21"/>
                <w:szCs w:val="21"/>
                <w:lang w:eastAsia="zh-CN"/>
              </w:rPr>
              <w:t>有食堂的各</w:t>
            </w:r>
            <w:r>
              <w:rPr>
                <w:rFonts w:hint="eastAsia" w:ascii="仿宋" w:hAnsi="仿宋" w:eastAsia="仿宋" w:cs="仿宋"/>
                <w:sz w:val="21"/>
                <w:szCs w:val="21"/>
              </w:rPr>
              <w:t>预算单位</w:t>
            </w:r>
            <w:r>
              <w:rPr>
                <w:rFonts w:hint="eastAsia" w:ascii="仿宋" w:hAnsi="仿宋" w:eastAsia="仿宋" w:cs="仿宋"/>
                <w:sz w:val="21"/>
                <w:szCs w:val="21"/>
                <w:lang w:eastAsia="zh-CN"/>
              </w:rPr>
              <w:t>年度食堂食材采购份额</w:t>
            </w:r>
            <w:r>
              <w:rPr>
                <w:rFonts w:hint="eastAsia" w:ascii="仿宋" w:hAnsi="仿宋" w:eastAsia="仿宋" w:cs="仿宋"/>
                <w:sz w:val="21"/>
                <w:szCs w:val="21"/>
              </w:rPr>
              <w:t>按照不低于</w:t>
            </w:r>
            <w:r>
              <w:rPr>
                <w:rFonts w:hint="eastAsia" w:ascii="仿宋" w:hAnsi="仿宋" w:eastAsia="仿宋" w:cs="仿宋"/>
                <w:color w:val="auto"/>
                <w:sz w:val="21"/>
                <w:szCs w:val="21"/>
              </w:rPr>
              <w:t>10%</w:t>
            </w:r>
            <w:r>
              <w:rPr>
                <w:rFonts w:hint="eastAsia" w:ascii="仿宋" w:hAnsi="仿宋" w:eastAsia="仿宋" w:cs="仿宋"/>
                <w:sz w:val="21"/>
                <w:szCs w:val="21"/>
              </w:rPr>
              <w:t>的比例</w:t>
            </w:r>
            <w:r>
              <w:rPr>
                <w:rFonts w:hint="eastAsia" w:ascii="仿宋" w:hAnsi="仿宋" w:eastAsia="仿宋" w:cs="仿宋"/>
                <w:sz w:val="21"/>
                <w:szCs w:val="21"/>
                <w:lang w:eastAsia="zh-CN"/>
              </w:rPr>
              <w:t>，</w:t>
            </w:r>
            <w:r>
              <w:rPr>
                <w:rFonts w:hint="eastAsia" w:ascii="仿宋" w:hAnsi="仿宋" w:eastAsia="仿宋" w:cs="仿宋"/>
                <w:sz w:val="21"/>
                <w:szCs w:val="21"/>
              </w:rPr>
              <w:t>通过“832”平台采购脱贫地区农副产品。</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鼓励支持消费帮扶，通过“以购代销”“以买代帮”等方式帮助帮扶村销售农产品。</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协调新闻媒体宣传我县乡村振兴的做法成效，推介文化旅游资源。</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县委宣传部</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集纳我县乡村振兴做法和成效的相关稿件，及时向“学习强国”山西学习平台推送报道。</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积极动员网信企业等社会力量参与消费帮扶行动，促进脱贫地区农产品销售和农民增收增富。</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推动开展特色农产品进机关活动，倡导县直机关、干部职工积极开展消费帮扶。</w:t>
            </w:r>
          </w:p>
        </w:tc>
        <w:tc>
          <w:tcPr>
            <w:tcW w:w="898"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县直机关工委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highlight w:val="none"/>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_GB2312" w:hAnsi="仿宋_GB2312" w:eastAsia="仿宋_GB2312" w:cs="仿宋_GB2312"/>
                <w:sz w:val="21"/>
                <w:szCs w:val="21"/>
                <w:highlight w:val="yellow"/>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依托“832平台”运营商平台，加大对脱贫地区农副产品采购力度。</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县机关事务服务中心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highlight w:val="none"/>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1"/>
                <w:szCs w:val="21"/>
                <w:highlight w:val="yellow"/>
                <w:vertAlign w:val="baseline"/>
                <w:lang w:val="en-US" w:eastAsia="zh-CN"/>
              </w:rPr>
            </w:pPr>
            <w:r>
              <w:rPr>
                <w:rFonts w:hint="eastAsia" w:ascii="仿宋_GB2312" w:hAnsi="仿宋_GB2312" w:eastAsia="仿宋_GB2312" w:cs="仿宋_GB2312"/>
                <w:b w:val="0"/>
                <w:bCs w:val="0"/>
                <w:color w:val="auto"/>
                <w:sz w:val="21"/>
                <w:szCs w:val="21"/>
                <w:vertAlign w:val="baseline"/>
                <w:lang w:val="en-US" w:eastAsia="zh-CN"/>
              </w:rPr>
              <w:t>持续深入开展特色农产品进机关、进食堂活动，深化消费帮扶，与脱贫地区签订农产品采购合同，积极支持脱贫地区特色农产品销售。组织好脱贫地区农特产品进机关工作。</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highlight w:val="none"/>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结合伙食保障、慰问老干部、军地走访、军民共建等时机，采取灵活方式，同等条件下优先采购帮扶地区农特产品。组织好脱贫地区农特产品进军营工作。</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盂县人武部政治工作科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highlight w:val="none"/>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充分发挥军地桥梁纽带作用，协调辖区部队、民兵编兵单位积极参与定向采购帮扶工作。</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建立盂县消费帮扶县级沟通协调机制，发挥消费帮扶县级牵头部门桥梁纽带作用。</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县发改局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制定《关于继续大力实施消费帮扶巩固拓展脱贫攻坚成果的实施方案》。</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制定《2023年县级层面消费帮扶重点推进工作事项》，完成县委县政府部署的消费帮扶其他有关工作事项。</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jc w:val="left"/>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highlight w:val="none"/>
                <w:vertAlign w:val="baseline"/>
                <w:lang w:val="en-US" w:eastAsia="zh-CN"/>
              </w:rPr>
              <w:t>进一步引导师生参与消费帮扶工作。有食堂的中小学采购原材料工作向贫困地区倾斜。组织好脱贫地区农特产品进学校工作。</w:t>
            </w:r>
          </w:p>
        </w:tc>
        <w:tc>
          <w:tcPr>
            <w:tcW w:w="898"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县教科局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灵活开展消费帮扶活动，支持县属国有企业拓展扶贫村农特产品销售渠道，产品展销活动。</w:t>
            </w:r>
            <w:r>
              <w:rPr>
                <w:rFonts w:hint="eastAsia" w:ascii="仿宋_GB2312" w:hAnsi="仿宋_GB2312" w:eastAsia="仿宋_GB2312" w:cs="仿宋_GB2312"/>
                <w:color w:val="auto"/>
                <w:sz w:val="21"/>
                <w:szCs w:val="21"/>
                <w:highlight w:val="none"/>
                <w:vertAlign w:val="baseline"/>
                <w:lang w:val="en-US" w:eastAsia="zh-CN"/>
              </w:rPr>
              <w:t>组织好脱贫地区农特产品进企业工作。</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县工信局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进一步提升农村及偏远地区广播电视和宽带覆盖率，缩小城乡数字鸿沟，提升农村及偏远地区信息化服务水平，丰富群众文化生活，促进农村电商、农副产品流通及旅游发展。</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继续引导各类社会力量积极参与消费帮扶，组织志愿者、社会工作人才等参与消费帮扶。进一步引导社会组织参与，助力行业协会商会发挥作用，强化行业协会商会乱收费治理，切实帮助市场主体减负纾困。大力推进我县乡镇（街道）社工站有序建设。</w:t>
            </w:r>
          </w:p>
        </w:tc>
        <w:tc>
          <w:tcPr>
            <w:tcW w:w="898"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县民政局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会同有关部门组织开展政府采购脱贫地区农副产品，督促各级预算单位按照不低于10%的比例预留年度食堂食材采购份额，采购脱贫地区农副产品。</w:t>
            </w:r>
          </w:p>
        </w:tc>
        <w:tc>
          <w:tcPr>
            <w:tcW w:w="898"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县财政局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加快推进全县国省道路改造提级，四好农村路建设，构建全县通达的交通运输网络，确保各村农特产品运输便利。</w:t>
            </w:r>
          </w:p>
        </w:tc>
        <w:tc>
          <w:tcPr>
            <w:tcW w:w="898"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县交通运输局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继续加强传统村落保护利用，积极申报符合条件的传统村落和历史文化名镇名村，协助农业农村局改善村落人居环境和特色风貌，建设宜居宜业和美乡村，促进乡村旅游产业发展。</w:t>
            </w:r>
          </w:p>
        </w:tc>
        <w:tc>
          <w:tcPr>
            <w:tcW w:w="898"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sz w:val="21"/>
                <w:szCs w:val="21"/>
                <w:lang w:val="en-US" w:eastAsia="zh-CN"/>
              </w:rPr>
              <w:t>组织特优农产品、富硒农产品推介活动。依托“西瓜节”、“</w:t>
            </w:r>
            <w:bookmarkStart w:id="0" w:name="_GoBack"/>
            <w:bookmarkEnd w:id="0"/>
            <w:r>
              <w:rPr>
                <w:rFonts w:hint="eastAsia" w:ascii="仿宋_GB2312" w:hAnsi="仿宋_GB2312" w:eastAsia="仿宋_GB2312" w:cs="仿宋_GB2312"/>
                <w:sz w:val="21"/>
                <w:szCs w:val="21"/>
                <w:lang w:val="en-US" w:eastAsia="zh-CN"/>
              </w:rPr>
              <w:t>河灯节”“红薯节”“柿子节”“垂钓节”等农事节庆活动，进行农产品推介活动。带领特色农产品亮相省内外招商推介活动和各类农博会，让“盂字号”特色农文旅产品走出盂县、走向全国。</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县农业农村局</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4"/>
                <w:szCs w:val="24"/>
                <w:vertAlign w:val="baseline"/>
                <w:lang w:val="en-US" w:eastAsia="zh-CN"/>
              </w:rPr>
              <w:t>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jc w:val="left"/>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sz w:val="21"/>
                <w:szCs w:val="21"/>
                <w:lang w:val="en-US" w:eastAsia="zh-CN"/>
              </w:rPr>
              <w:t>加强绿色食品，富硒产品认证，提高农产品标准生产程度。加大特优产品培育，发展富硒苹果、杂粮、紫苏、大棚西瓜等特色种植，延长富硒农产品产业链条，增加产业效益。</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sz w:val="21"/>
                <w:szCs w:val="21"/>
                <w:lang w:val="en-US" w:eastAsia="zh-CN"/>
              </w:rPr>
              <w:t>畅通农产品流通体系建设。组织开展农产品助销活动，扶持推动脱贫村农民专业合作社、集体经济组织等在我县特色农产品相对集聚的薯类、水果等产地培育田头市场，通过举办文化节、采摘、农事体验等新业态，进一步提升特色产品知名度和附加值，助力农民增收致富。强化农产品产地冷藏保鲜设施建设，加快补齐农产品出村进城冷链物流短板。</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推动以智慧寄递物流为重要支撑的盂县县域商业体系建设。</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县商务局</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落实农产品保供联系市场机制，指导保供联系市场每月报送市场信息。</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加快“产业+电商+配套”融合发展，打造乡村e镇，推动特色产业与电子商务深度融合，提升电商产业化、产业电商化水平，增强产业链上下游企业的协同能力，开发满足市场个性化需求的消费品，打造满足消费者个性化需求的本土网络品牌。</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加大电商人才培育力度。依托乡村e镇组织开展电商领域职业技能培训，加大对本土电商带头人、本地网红的培养力度。</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提升电商公共服务能力，支持农村电商发展，带动商贸流通企业、物流快递企业、电商服务企业集聚发展。</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组织重点电商企业参加网上年货节、双十一等网络促销活动及相关线上线下展会，推动我县名特优农产品拓展销售渠道，提升知名度。</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支持脱贫地区特色产品网上销售专区建设，为符合条件的企业申报专项资金奖补。</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持续推动乡村旅游重点村建设。</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继续加大乡村旅游精品线路宣传推广力度，营造乡村旅游良好社会氛围，挖掘市场消费潜力。</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积极推进帮扶产品进医院活动。鼓励有条件的医疗卫生单位通过预留单位食堂采购份额、采购脱贫地区脱贫增收产品:鼓励医疗卫生单位与脱贫地区产品供给主体建立稳定的直供关系。</w:t>
            </w:r>
            <w:r>
              <w:rPr>
                <w:rFonts w:hint="eastAsia" w:ascii="仿宋_GB2312" w:hAnsi="仿宋_GB2312" w:eastAsia="仿宋_GB2312" w:cs="仿宋_GB2312"/>
                <w:color w:val="auto"/>
                <w:sz w:val="21"/>
                <w:szCs w:val="21"/>
                <w:highlight w:val="none"/>
                <w:vertAlign w:val="baseline"/>
                <w:lang w:val="en-US" w:eastAsia="zh-CN"/>
              </w:rPr>
              <w:t>组织好脱贫地区农特产品进医院工作。</w:t>
            </w:r>
          </w:p>
        </w:tc>
        <w:tc>
          <w:tcPr>
            <w:tcW w:w="898"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积极协调各金融部门，加大对脱贫地区群众和企业合作的金融支持力度</w:t>
            </w:r>
          </w:p>
        </w:tc>
        <w:tc>
          <w:tcPr>
            <w:tcW w:w="898"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县金融办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引导广告企业对接地方农特色产品企业，助产助销助发展。</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4"/>
                <w:szCs w:val="24"/>
                <w:vertAlign w:val="baseline"/>
                <w:lang w:val="en-US" w:eastAsia="zh-CN"/>
              </w:rPr>
              <w:t>县市场监管局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highlight w:val="none"/>
                <w:vertAlign w:val="baseline"/>
                <w:lang w:val="en-US" w:eastAsia="zh-CN"/>
              </w:rPr>
              <w:t>协调县内电商平台积极参与“互联网+”农产品出村进城工程，有针对性地提供网店运营、营销推广等服务，助力优质特色农产品积极开拓线上市场，提高市场竞争力。</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color w:val="auto"/>
                <w:sz w:val="21"/>
                <w:szCs w:val="21"/>
                <w:highlight w:val="none"/>
                <w:vertAlign w:val="baseline"/>
                <w:lang w:val="en-US" w:eastAsia="zh-CN"/>
              </w:rPr>
              <w:t>加强对农特产品市场的监管服务，打造优良的公平营商环境。</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1"/>
                <w:szCs w:val="21"/>
                <w:vertAlign w:val="baseline"/>
                <w:lang w:val="en-US" w:eastAsia="zh-CN"/>
              </w:rPr>
              <w:t>为基层群众提供多元化、全覆盖、快速便捷的信息服务，为乡村振兴营造良好的舆论氛围，凝聚民众参与乡村振兴的强大力量。</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融媒体中心</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发挥广电宣传优势，开展公益直播助农活动，丰富帮扶形式，惠及脱贫地区群众。</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通过公众号、视频号、抖音号推介我县特色品牌。制作长图、短视频等新媒体产品，促进我县产业品牌化发展。通过网络直播反映我县脱贫地区的做法经验，助力脱贫地区农产品销售。积极推介、宣传农产品特色品牌，协调组织重点企业和脱贫地区对接洽谈，促进帮扶地区产业品牌化发展。充分发挥融媒体的行业优势，开展专项活动，以多种形式推介宣传我县特色农产品品牌，助力脱贫地区农特产品产销对接。</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积极推进农村寄递物流服务全覆盖提质工程建设。督导邮政快递企业制定方案、明确目标、加大投入，全力提升推进农村地区投递服务。</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4"/>
                <w:szCs w:val="24"/>
                <w:vertAlign w:val="baseline"/>
                <w:lang w:val="en-US" w:eastAsia="zh-CN"/>
              </w:rPr>
              <w:t>县邮政业发展中心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会同有关部门，强化部门联动，提高快递物流配送服务能力，不断提升农产品流通效能。</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依托县直单位包村帮扶、干部驻村帮扶和社会组织参与乡村振兴等工作机制，积极组织动员各类帮扶主体参与消费帮扶，助力脱贫地区农产品销售。</w:t>
            </w:r>
          </w:p>
        </w:tc>
        <w:tc>
          <w:tcPr>
            <w:tcW w:w="8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4"/>
                <w:szCs w:val="24"/>
                <w:vertAlign w:val="baseline"/>
                <w:lang w:val="en-US" w:eastAsia="zh-CN"/>
              </w:rPr>
              <w:t>县乡村振兴服务中心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605"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5" w:leftChars="0" w:right="0" w:rightChars="0" w:hanging="425" w:firstLineChars="0"/>
              <w:jc w:val="right"/>
              <w:textAlignment w:val="auto"/>
              <w:outlineLvl w:val="9"/>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配合财政局、农业农村局、供销合作社做好“832平台”采购相关工作，做好平台供应商联农带农和帮扶脱贫群众增收情况把关。</w:t>
            </w:r>
          </w:p>
        </w:tc>
        <w:tc>
          <w:tcPr>
            <w:tcW w:w="8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605" w:type="pct"/>
            <w:noWrap w:val="0"/>
            <w:vAlign w:val="center"/>
          </w:tcPr>
          <w:p>
            <w:pPr>
              <w:numPr>
                <w:ilvl w:val="0"/>
                <w:numId w:val="1"/>
              </w:numPr>
              <w:ind w:left="425" w:leftChars="0" w:hanging="425" w:firstLineChars="0"/>
              <w:jc w:val="right"/>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积极接洽“832”平台，采购好的商品，带动脱贫地区特色产品销售，巩固拓展消费帮扶成果。</w:t>
            </w:r>
          </w:p>
        </w:tc>
        <w:tc>
          <w:tcPr>
            <w:tcW w:w="898" w:type="pct"/>
            <w:vMerge w:val="restart"/>
            <w:noWrap w:val="0"/>
            <w:vAlign w:val="center"/>
          </w:tcPr>
          <w:p>
            <w:pPr>
              <w:pStyle w:val="2"/>
              <w:jc w:val="center"/>
              <w:rPr>
                <w:rFonts w:hint="eastAsia"/>
                <w:b w:val="0"/>
                <w:bCs w:val="0"/>
                <w:sz w:val="24"/>
                <w:szCs w:val="24"/>
                <w:lang w:val="en-US" w:eastAsia="zh-CN"/>
              </w:rPr>
            </w:pPr>
            <w:r>
              <w:rPr>
                <w:rFonts w:hint="eastAsia" w:ascii="仿宋_GB2312" w:hAnsi="仿宋_GB2312" w:eastAsia="仿宋_GB2312" w:cs="仿宋_GB2312"/>
                <w:b w:val="0"/>
                <w:bCs w:val="0"/>
                <w:sz w:val="24"/>
                <w:szCs w:val="24"/>
                <w:vertAlign w:val="baseline"/>
                <w:lang w:val="en-US" w:eastAsia="zh-CN"/>
              </w:rPr>
              <w:t>县供销社</w:t>
            </w:r>
          </w:p>
          <w:p>
            <w:pPr>
              <w:pStyle w:val="2"/>
              <w:jc w:val="center"/>
              <w:rPr>
                <w:rFonts w:hint="eastAsia" w:ascii="仿宋_GB2312" w:hAnsi="仿宋_GB2312" w:eastAsia="仿宋_GB2312" w:cs="仿宋_GB2312"/>
                <w:b w:val="0"/>
                <w:bCs w:val="0"/>
                <w:sz w:val="24"/>
                <w:szCs w:val="24"/>
                <w:vertAlign w:val="baseline"/>
                <w:lang w:val="en-US" w:eastAsia="zh-CN"/>
              </w:rPr>
            </w:pPr>
          </w:p>
          <w:p>
            <w:pPr>
              <w:pStyle w:val="2"/>
              <w:jc w:val="center"/>
              <w:rPr>
                <w:rFonts w:hint="eastAsia" w:ascii="仿宋_GB2312" w:hAnsi="仿宋_GB2312" w:eastAsia="仿宋_GB2312" w:cs="仿宋_GB2312"/>
                <w:b w:val="0"/>
                <w:bCs w:val="0"/>
                <w:sz w:val="24"/>
                <w:szCs w:val="24"/>
                <w:vertAlign w:val="baseline"/>
                <w:lang w:val="en-US" w:eastAsia="zh-CN"/>
              </w:rPr>
            </w:pPr>
          </w:p>
          <w:p>
            <w:pPr>
              <w:pStyle w:val="2"/>
              <w:jc w:val="center"/>
              <w:rPr>
                <w:rFonts w:hint="eastAsia" w:ascii="仿宋_GB2312" w:hAnsi="仿宋_GB2312" w:eastAsia="仿宋_GB2312" w:cs="仿宋_GB2312"/>
                <w:b w:val="0"/>
                <w:bCs w:val="0"/>
                <w:sz w:val="24"/>
                <w:szCs w:val="24"/>
                <w:vertAlign w:val="baseline"/>
                <w:lang w:val="en-US" w:eastAsia="zh-CN"/>
              </w:rPr>
            </w:pPr>
          </w:p>
          <w:p>
            <w:pPr>
              <w:pStyle w:val="2"/>
              <w:jc w:val="center"/>
              <w:rPr>
                <w:rFonts w:hint="eastAsia"/>
                <w:lang w:val="en-US" w:eastAsia="zh-CN"/>
              </w:rPr>
            </w:pPr>
            <w:r>
              <w:rPr>
                <w:rFonts w:hint="eastAsia" w:ascii="仿宋_GB2312" w:hAnsi="仿宋_GB2312" w:eastAsia="仿宋_GB2312" w:cs="仿宋_GB2312"/>
                <w:b w:val="0"/>
                <w:bCs w:val="0"/>
                <w:sz w:val="24"/>
                <w:szCs w:val="24"/>
                <w:vertAlign w:val="baseline"/>
                <w:lang w:val="en-US" w:eastAsia="zh-CN"/>
              </w:rPr>
              <w:t>县供销社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605" w:type="pct"/>
            <w:noWrap w:val="0"/>
            <w:vAlign w:val="center"/>
          </w:tcPr>
          <w:p>
            <w:pPr>
              <w:numPr>
                <w:ilvl w:val="0"/>
                <w:numId w:val="1"/>
              </w:numPr>
              <w:ind w:left="425" w:leftChars="0" w:hanging="425" w:firstLineChars="0"/>
              <w:jc w:val="right"/>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参加农副产品产销对接会，组织供销合作社和系统内农产品经营主体参加农产品交易会，不断扩大我县农产品品牌影响力。</w:t>
            </w:r>
          </w:p>
        </w:tc>
        <w:tc>
          <w:tcPr>
            <w:tcW w:w="898" w:type="pct"/>
            <w:vMerge w:val="continue"/>
            <w:noWrap w:val="0"/>
            <w:vAlign w:val="center"/>
          </w:tcPr>
          <w:p>
            <w:pPr>
              <w:jc w:val="center"/>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05" w:type="pct"/>
            <w:noWrap w:val="0"/>
            <w:vAlign w:val="center"/>
          </w:tcPr>
          <w:p>
            <w:pPr>
              <w:numPr>
                <w:ilvl w:val="0"/>
                <w:numId w:val="1"/>
              </w:numPr>
              <w:ind w:left="425" w:leftChars="0" w:hanging="425" w:firstLineChars="0"/>
              <w:jc w:val="right"/>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推动所属企业继续做好消费帮扶工作，巩固脱贫地区产销对接关系。</w:t>
            </w:r>
          </w:p>
        </w:tc>
        <w:tc>
          <w:tcPr>
            <w:tcW w:w="898" w:type="pct"/>
            <w:vMerge w:val="continue"/>
            <w:noWrap w:val="0"/>
            <w:vAlign w:val="center"/>
          </w:tcPr>
          <w:p>
            <w:pPr>
              <w:jc w:val="center"/>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605" w:type="pct"/>
            <w:noWrap w:val="0"/>
            <w:vAlign w:val="center"/>
          </w:tcPr>
          <w:p>
            <w:pPr>
              <w:numPr>
                <w:ilvl w:val="0"/>
                <w:numId w:val="1"/>
              </w:numPr>
              <w:ind w:left="425" w:leftChars="0" w:hanging="425" w:firstLineChars="0"/>
              <w:jc w:val="right"/>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黑体" w:hAnsi="黑体" w:eastAsia="黑体" w:cs="黑体"/>
                <w:sz w:val="32"/>
                <w:szCs w:val="32"/>
                <w:highlight w:val="yellow"/>
                <w:vertAlign w:val="baseline"/>
                <w:lang w:val="en-US" w:eastAsia="zh-CN"/>
              </w:rPr>
            </w:pPr>
            <w:r>
              <w:rPr>
                <w:rFonts w:hint="eastAsia" w:ascii="仿宋_GB2312" w:hAnsi="仿宋_GB2312" w:eastAsia="仿宋_GB2312" w:cs="仿宋_GB2312"/>
                <w:color w:val="auto"/>
                <w:sz w:val="21"/>
                <w:szCs w:val="21"/>
                <w:vertAlign w:val="baseline"/>
                <w:lang w:val="en-US" w:eastAsia="zh-CN"/>
              </w:rPr>
              <w:t>督促全县各级工会组织在组织节日慰问、生日慰问或其他相关工会活动时，优先采购脱贫地区产品作为慰问品。落实工会采购脱贫地区农副产品金额原则上不低于发放节日慰问品年度总额的30%要求，倡导提高比例。工会“送清凉”慰问活动经费，优先考虑购买脱贫地区的防暑降温产品。</w:t>
            </w:r>
          </w:p>
        </w:tc>
        <w:tc>
          <w:tcPr>
            <w:tcW w:w="898" w:type="pct"/>
            <w:vMerge w:val="restart"/>
            <w:noWrap w:val="0"/>
            <w:vAlign w:val="center"/>
          </w:tcPr>
          <w:p>
            <w:pPr>
              <w:jc w:val="center"/>
              <w:rPr>
                <w:rFonts w:hint="eastAsia" w:ascii="仿宋_GB2312" w:hAnsi="仿宋_GB2312" w:eastAsia="仿宋_GB2312" w:cs="仿宋_GB2312"/>
                <w:sz w:val="24"/>
                <w:szCs w:val="24"/>
                <w:vertAlign w:val="baseline"/>
                <w:lang w:val="en-US" w:eastAsia="zh-CN"/>
              </w:rPr>
            </w:pPr>
          </w:p>
          <w:p>
            <w:pPr>
              <w:jc w:val="center"/>
              <w:rPr>
                <w:rFonts w:hint="eastAsia" w:ascii="仿宋_GB2312" w:hAnsi="仿宋_GB2312" w:eastAsia="仿宋_GB2312" w:cs="仿宋_GB2312"/>
                <w:sz w:val="24"/>
                <w:szCs w:val="24"/>
                <w:vertAlign w:val="baseline"/>
                <w:lang w:val="en-US" w:eastAsia="zh-CN"/>
              </w:rPr>
            </w:pPr>
          </w:p>
          <w:p>
            <w:pPr>
              <w:jc w:val="center"/>
              <w:rPr>
                <w:rFonts w:hint="eastAsia" w:ascii="仿宋_GB2312" w:hAnsi="仿宋_GB2312" w:eastAsia="仿宋_GB2312" w:cs="仿宋_GB2312"/>
                <w:sz w:val="24"/>
                <w:szCs w:val="24"/>
                <w:vertAlign w:val="baseline"/>
                <w:lang w:val="en-US" w:eastAsia="zh-CN"/>
              </w:rPr>
            </w:pPr>
          </w:p>
          <w:p>
            <w:pPr>
              <w:pStyle w:val="2"/>
              <w:jc w:val="both"/>
              <w:rPr>
                <w:rFonts w:hint="eastAsia"/>
                <w:lang w:val="en-US" w:eastAsia="zh-CN"/>
              </w:rPr>
            </w:pPr>
          </w:p>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县总工会</w:t>
            </w:r>
          </w:p>
          <w:p>
            <w:pPr>
              <w:jc w:val="center"/>
              <w:rPr>
                <w:rFonts w:hint="eastAsia" w:ascii="仿宋_GB2312" w:hAnsi="仿宋_GB2312" w:eastAsia="仿宋_GB2312" w:cs="仿宋_GB2312"/>
                <w:sz w:val="24"/>
                <w:szCs w:val="24"/>
                <w:vertAlign w:val="baseline"/>
                <w:lang w:val="en-US" w:eastAsia="zh-CN"/>
              </w:rPr>
            </w:pPr>
          </w:p>
          <w:p>
            <w:pPr>
              <w:jc w:val="center"/>
              <w:rPr>
                <w:rFonts w:hint="eastAsia" w:ascii="仿宋_GB2312" w:hAnsi="仿宋_GB2312" w:eastAsia="仿宋_GB2312" w:cs="仿宋_GB2312"/>
                <w:sz w:val="24"/>
                <w:szCs w:val="24"/>
                <w:vertAlign w:val="baseline"/>
                <w:lang w:val="en-US" w:eastAsia="zh-CN"/>
              </w:rPr>
            </w:pPr>
          </w:p>
          <w:p>
            <w:pPr>
              <w:jc w:val="center"/>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pStyle w:val="2"/>
              <w:rPr>
                <w:rFonts w:hint="eastAsia" w:ascii="仿宋_GB2312" w:hAnsi="仿宋_GB2312" w:eastAsia="仿宋_GB2312" w:cs="仿宋_GB2312"/>
                <w:sz w:val="24"/>
                <w:szCs w:val="24"/>
                <w:vertAlign w:val="baseline"/>
                <w:lang w:val="en-US" w:eastAsia="zh-CN"/>
              </w:rPr>
            </w:pPr>
          </w:p>
          <w:p>
            <w:pPr>
              <w:jc w:val="both"/>
              <w:rPr>
                <w:rFonts w:hint="eastAsia" w:ascii="黑体" w:hAnsi="黑体" w:eastAsia="黑体" w:cs="黑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05" w:type="pct"/>
            <w:noWrap w:val="0"/>
            <w:vAlign w:val="center"/>
          </w:tcPr>
          <w:p>
            <w:pPr>
              <w:numPr>
                <w:ilvl w:val="0"/>
                <w:numId w:val="1"/>
              </w:numPr>
              <w:ind w:left="425" w:leftChars="0" w:hanging="425" w:firstLineChars="0"/>
              <w:jc w:val="right"/>
              <w:rPr>
                <w:rFonts w:hint="eastAsia" w:ascii="宋体" w:hAnsi="宋体" w:eastAsia="宋体" w:cs="宋体"/>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sz w:val="21"/>
                <w:szCs w:val="21"/>
                <w:highlight w:val="yellow"/>
                <w:vertAlign w:val="baseline"/>
                <w:lang w:val="en-US" w:eastAsia="zh-CN"/>
              </w:rPr>
            </w:pPr>
            <w:r>
              <w:rPr>
                <w:rFonts w:hint="eastAsia" w:ascii="仿宋_GB2312" w:hAnsi="仿宋_GB2312" w:eastAsia="仿宋_GB2312" w:cs="仿宋_GB2312"/>
                <w:color w:val="auto"/>
                <w:sz w:val="21"/>
                <w:szCs w:val="21"/>
                <w:vertAlign w:val="baseline"/>
                <w:lang w:val="en-US" w:eastAsia="zh-CN"/>
              </w:rPr>
              <w:t>充分发挥工会宣传阵地作用和联系职工群众优势，利用工会系统各种传统媒体和新兴媒体，通过新闻报道、网络推介等方式，加大消费帮扶宣传力度，广泛推介脱贫地区特别是定点帮扶地区农副产品、旅游资源，引导动员广大职工群众扩大对脱贫地区农副产品和旅游服务的消费，推动形成消费帮扶“人人皆能为、人人皆有为”的浓厚氛围。</w:t>
            </w:r>
          </w:p>
        </w:tc>
        <w:tc>
          <w:tcPr>
            <w:tcW w:w="898" w:type="pct"/>
            <w:vMerge w:val="continue"/>
            <w:noWrap w:val="0"/>
            <w:vAlign w:val="center"/>
          </w:tcPr>
          <w:p>
            <w:pPr>
              <w:jc w:val="center"/>
              <w:rPr>
                <w:rFonts w:hint="eastAsia" w:ascii="黑体" w:hAnsi="黑体" w:eastAsia="黑体" w:cs="黑体"/>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1" w:hRule="atLeast"/>
        </w:trPr>
        <w:tc>
          <w:tcPr>
            <w:tcW w:w="605" w:type="pct"/>
            <w:noWrap w:val="0"/>
            <w:vAlign w:val="center"/>
          </w:tcPr>
          <w:p>
            <w:pPr>
              <w:numPr>
                <w:ilvl w:val="0"/>
                <w:numId w:val="1"/>
              </w:numPr>
              <w:ind w:left="425" w:leftChars="0" w:hanging="425" w:firstLineChars="0"/>
              <w:jc w:val="right"/>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服务乡村青年就业创业，引导青年助力乡村产业发展。举办青年技能人才培训，开展农村青年电商培育工程、全县高素质青年农民培育工程，推动青年创新创业企业在山西“青年创业板”展示培育，收集并发布岗位信息促进就业。助力开展第十届“创青春”阳泉青年创新创业大赛，举办就业帮扶招聘会。</w:t>
            </w:r>
          </w:p>
        </w:tc>
        <w:tc>
          <w:tcPr>
            <w:tcW w:w="898" w:type="pct"/>
            <w:noWrap w:val="0"/>
            <w:vAlign w:val="center"/>
          </w:tcPr>
          <w:p>
            <w:pPr>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团县委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605" w:type="pct"/>
            <w:noWrap w:val="0"/>
            <w:vAlign w:val="center"/>
          </w:tcPr>
          <w:p>
            <w:pPr>
              <w:numPr>
                <w:ilvl w:val="0"/>
                <w:numId w:val="1"/>
              </w:numPr>
              <w:ind w:left="425" w:leftChars="0" w:hanging="425" w:firstLineChars="0"/>
              <w:jc w:val="right"/>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助力巾帼电商发展壮大，充分发挥巾帼助农创业基地作用，帮助脱贫地区“妇”字号农产品拓展销路。</w:t>
            </w:r>
          </w:p>
        </w:tc>
        <w:tc>
          <w:tcPr>
            <w:tcW w:w="898" w:type="pct"/>
            <w:noWrap w:val="0"/>
            <w:vAlign w:val="center"/>
          </w:tcPr>
          <w:p>
            <w:pPr>
              <w:jc w:val="center"/>
              <w:rPr>
                <w:rFonts w:hint="eastAsia" w:ascii="黑体" w:hAnsi="黑体" w:eastAsia="黑体" w:cs="黑体"/>
                <w:color w:val="auto"/>
                <w:sz w:val="32"/>
                <w:szCs w:val="32"/>
                <w:vertAlign w:val="baseline"/>
                <w:lang w:val="en-US" w:eastAsia="zh-CN"/>
              </w:rPr>
            </w:pPr>
            <w:r>
              <w:rPr>
                <w:rFonts w:hint="eastAsia" w:ascii="仿宋_GB2312" w:hAnsi="仿宋_GB2312" w:eastAsia="仿宋_GB2312" w:cs="仿宋_GB2312"/>
                <w:color w:val="auto"/>
                <w:sz w:val="24"/>
                <w:szCs w:val="24"/>
                <w:vertAlign w:val="baseline"/>
                <w:lang w:val="en-US" w:eastAsia="zh-CN"/>
              </w:rPr>
              <w:t>县妇联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605" w:type="pct"/>
            <w:noWrap w:val="0"/>
            <w:vAlign w:val="center"/>
          </w:tcPr>
          <w:p>
            <w:pPr>
              <w:numPr>
                <w:ilvl w:val="0"/>
                <w:numId w:val="1"/>
              </w:numPr>
              <w:ind w:left="425" w:leftChars="0" w:hanging="425" w:firstLineChars="0"/>
              <w:jc w:val="right"/>
              <w:rPr>
                <w:rFonts w:hint="eastAsia" w:ascii="宋体" w:hAnsi="宋体" w:eastAsia="宋体" w:cs="宋体"/>
                <w:color w:val="auto"/>
                <w:sz w:val="21"/>
                <w:szCs w:val="21"/>
                <w:vertAlign w:val="baseline"/>
                <w:lang w:val="en-US" w:eastAsia="zh-CN"/>
              </w:rPr>
            </w:pPr>
          </w:p>
        </w:tc>
        <w:tc>
          <w:tcPr>
            <w:tcW w:w="3496" w:type="pct"/>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000000" w:themeColor="text1"/>
                <w:sz w:val="21"/>
                <w:szCs w:val="21"/>
                <w:vertAlign w:val="baseline"/>
                <w:lang w:val="en-US" w:eastAsia="zh-CN"/>
                <w14:textFill>
                  <w14:solidFill>
                    <w14:schemeClr w14:val="tx1"/>
                  </w14:solidFill>
                </w14:textFill>
              </w:rPr>
              <w:t>积极对接民营企业、商会协会及其成员单位采购脱贫地区农产品，加强宣传推广，拓展农产品销售渠道。</w:t>
            </w:r>
          </w:p>
        </w:tc>
        <w:tc>
          <w:tcPr>
            <w:tcW w:w="898" w:type="pct"/>
            <w:noWrap w:val="0"/>
            <w:vAlign w:val="center"/>
          </w:tcPr>
          <w:p>
            <w:pPr>
              <w:jc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县工商联</w:t>
            </w:r>
          </w:p>
        </w:tc>
      </w:tr>
    </w:tbl>
    <w:p>
      <w:pPr>
        <w:pStyle w:val="2"/>
        <w:keepNext w:val="0"/>
        <w:keepLines w:val="0"/>
        <w:pageBreakBefore w:val="0"/>
        <w:widowControl w:val="0"/>
        <w:kinsoku/>
        <w:wordWrap/>
        <w:overflowPunct/>
        <w:topLinePunct w:val="0"/>
        <w:autoSpaceDE/>
        <w:autoSpaceDN/>
        <w:bidi w:val="0"/>
        <w:adjustRightInd/>
        <w:snapToGrid/>
        <w:jc w:val="both"/>
        <w:textAlignment w:val="auto"/>
        <w:rPr>
          <w:rFonts w:ascii="仿宋_GB2312" w:eastAsia="仿宋_GB2312"/>
          <w:sz w:val="32"/>
          <w:szCs w:val="32"/>
        </w:rPr>
      </w:pPr>
    </w:p>
    <w:p>
      <w:pPr>
        <w:pStyle w:val="10"/>
        <w:widowControl/>
        <w:spacing w:before="0" w:beforeAutospacing="0" w:after="0" w:afterAutospacing="0"/>
        <w:ind w:left="0" w:firstLine="643"/>
        <w:rPr>
          <w:rFonts w:hint="eastAsia" w:ascii="仿宋_GB2312" w:hAnsi="Times New Roman" w:eastAsia="仿宋_GB2312" w:cs="仿宋_GB2312"/>
          <w:sz w:val="32"/>
          <w:szCs w:val="32"/>
          <w:lang w:val="en-US" w:eastAsia="zh-CN"/>
        </w:rPr>
      </w:pPr>
    </w:p>
    <w:p>
      <w:pPr>
        <w:pStyle w:val="10"/>
        <w:widowControl/>
        <w:spacing w:before="0" w:beforeAutospacing="0" w:after="0" w:afterAutospacing="0"/>
        <w:ind w:left="0" w:leftChars="0" w:firstLine="0" w:firstLineChars="0"/>
        <w:rPr>
          <w:rFonts w:hint="eastAsia" w:ascii="仿宋_GB2312" w:hAnsi="Times New Roman" w:eastAsia="仿宋_GB2312" w:cs="仿宋_GB2312"/>
          <w:sz w:val="32"/>
          <w:szCs w:val="32"/>
          <w:lang w:val="en-US" w:eastAsia="zh-CN"/>
        </w:rPr>
      </w:pPr>
    </w:p>
    <w:p>
      <w:pPr>
        <w:pStyle w:val="10"/>
        <w:widowControl/>
        <w:spacing w:before="0" w:beforeAutospacing="0" w:after="0" w:afterAutospacing="0"/>
        <w:ind w:left="0" w:leftChars="0" w:firstLine="0" w:firstLineChars="0"/>
        <w:rPr>
          <w:rFonts w:hint="eastAsia" w:ascii="仿宋_GB2312" w:hAnsi="Times New Roman" w:eastAsia="仿宋_GB2312" w:cs="仿宋_GB2312"/>
          <w:sz w:val="32"/>
          <w:szCs w:val="32"/>
          <w:lang w:val="en-US" w:eastAsia="zh-CN"/>
        </w:rPr>
        <w:sectPr>
          <w:footerReference r:id="rId3" w:type="default"/>
          <w:footerReference r:id="rId4" w:type="even"/>
          <w:pgSz w:w="11906" w:h="16838"/>
          <w:pgMar w:top="2098" w:right="1474" w:bottom="1985" w:left="1644" w:header="851" w:footer="1304" w:gutter="0"/>
          <w:pgBorders>
            <w:top w:val="none" w:sz="0" w:space="0"/>
            <w:left w:val="none" w:sz="0" w:space="0"/>
            <w:bottom w:val="none" w:sz="0" w:space="0"/>
            <w:right w:val="none" w:sz="0" w:space="0"/>
          </w:pgBorders>
          <w:cols w:space="720" w:num="1"/>
          <w:docGrid w:type="lines" w:linePitch="312" w:charSpace="0"/>
        </w:sectPr>
      </w:pPr>
    </w:p>
    <w:p>
      <w:pPr>
        <w:pStyle w:val="10"/>
        <w:widowControl/>
        <w:spacing w:before="0" w:beforeAutospacing="0" w:after="0" w:afterAutospacing="0"/>
        <w:ind w:left="0" w:leftChars="0" w:firstLine="0" w:firstLineChars="0"/>
        <w:rPr>
          <w:rFonts w:hint="eastAsia" w:cs="仿宋_GB2312"/>
          <w:sz w:val="32"/>
          <w:szCs w:val="32"/>
          <w:lang w:val="en-US" w:eastAsia="zh-CN"/>
        </w:rPr>
      </w:pPr>
      <w:r>
        <w:rPr>
          <w:rFonts w:hint="eastAsia" w:cs="仿宋_GB2312"/>
          <w:sz w:val="32"/>
          <w:szCs w:val="32"/>
          <w:lang w:val="en-US" w:eastAsia="zh-CN"/>
        </w:rPr>
        <w:t>附件3：</w:t>
      </w:r>
    </w:p>
    <w:p>
      <w:pPr>
        <w:pStyle w:val="10"/>
        <w:widowControl/>
        <w:spacing w:before="0" w:beforeAutospacing="0" w:after="0" w:afterAutospacing="0"/>
        <w:ind w:left="0" w:leftChars="0" w:firstLine="0" w:firstLineChars="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消费帮扶工作推进情况月调度台账</w:t>
      </w:r>
    </w:p>
    <w:p>
      <w:pPr>
        <w:pStyle w:val="10"/>
        <w:widowControl/>
        <w:spacing w:before="0" w:beforeAutospacing="0" w:after="0" w:afterAutospacing="0"/>
        <w:ind w:left="0" w:leftChars="0" w:firstLine="0" w:firstLineChars="0"/>
        <w:jc w:val="center"/>
        <w:rPr>
          <w:rFonts w:hint="eastAsia" w:ascii="宋体" w:hAnsi="宋体" w:eastAsia="宋体" w:cs="宋体"/>
          <w:b/>
          <w:bCs/>
          <w:sz w:val="44"/>
          <w:szCs w:val="44"/>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5"/>
        <w:gridCol w:w="3540"/>
        <w:gridCol w:w="3345"/>
        <w:gridCol w:w="3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65" w:type="dxa"/>
            <w:vAlign w:val="center"/>
          </w:tcPr>
          <w:p>
            <w:pPr>
              <w:pStyle w:val="10"/>
              <w:widowControl/>
              <w:spacing w:before="0" w:beforeAutospacing="0" w:after="0" w:afterAutospacing="0"/>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责任单位</w:t>
            </w:r>
          </w:p>
        </w:tc>
        <w:tc>
          <w:tcPr>
            <w:tcW w:w="3540" w:type="dxa"/>
            <w:vAlign w:val="center"/>
          </w:tcPr>
          <w:p>
            <w:pPr>
              <w:pStyle w:val="10"/>
              <w:widowControl/>
              <w:spacing w:before="0" w:beforeAutospacing="0" w:after="0" w:afterAutospacing="0"/>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工作事项</w:t>
            </w:r>
          </w:p>
        </w:tc>
        <w:tc>
          <w:tcPr>
            <w:tcW w:w="3345" w:type="dxa"/>
            <w:vAlign w:val="center"/>
          </w:tcPr>
          <w:p>
            <w:pPr>
              <w:pStyle w:val="10"/>
              <w:widowControl/>
              <w:spacing w:before="0" w:beforeAutospacing="0" w:after="0" w:afterAutospacing="0"/>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推进情况</w:t>
            </w:r>
          </w:p>
        </w:tc>
        <w:tc>
          <w:tcPr>
            <w:tcW w:w="3255" w:type="dxa"/>
            <w:vAlign w:val="center"/>
          </w:tcPr>
          <w:p>
            <w:pPr>
              <w:pStyle w:val="10"/>
              <w:widowControl/>
              <w:spacing w:before="0" w:beforeAutospacing="0" w:after="0" w:afterAutospacing="0"/>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65" w:type="dxa"/>
          </w:tcPr>
          <w:p>
            <w:pPr>
              <w:pStyle w:val="10"/>
              <w:widowControl/>
              <w:spacing w:before="0" w:beforeAutospacing="0" w:after="0" w:afterAutospacing="0"/>
              <w:rPr>
                <w:rFonts w:hint="default" w:cs="仿宋_GB2312"/>
                <w:sz w:val="32"/>
                <w:szCs w:val="32"/>
                <w:vertAlign w:val="baseline"/>
                <w:lang w:val="en-US" w:eastAsia="zh-CN"/>
              </w:rPr>
            </w:pPr>
          </w:p>
        </w:tc>
        <w:tc>
          <w:tcPr>
            <w:tcW w:w="3540" w:type="dxa"/>
          </w:tcPr>
          <w:p>
            <w:pPr>
              <w:pStyle w:val="10"/>
              <w:widowControl/>
              <w:spacing w:before="0" w:beforeAutospacing="0" w:after="0" w:afterAutospacing="0"/>
              <w:rPr>
                <w:rFonts w:hint="default" w:cs="仿宋_GB2312"/>
                <w:sz w:val="32"/>
                <w:szCs w:val="32"/>
                <w:vertAlign w:val="baseline"/>
                <w:lang w:val="en-US" w:eastAsia="zh-CN"/>
              </w:rPr>
            </w:pPr>
          </w:p>
        </w:tc>
        <w:tc>
          <w:tcPr>
            <w:tcW w:w="3345" w:type="dxa"/>
          </w:tcPr>
          <w:p>
            <w:pPr>
              <w:pStyle w:val="10"/>
              <w:widowControl/>
              <w:spacing w:before="0" w:beforeAutospacing="0" w:after="0" w:afterAutospacing="0"/>
              <w:rPr>
                <w:rFonts w:hint="default" w:cs="仿宋_GB2312"/>
                <w:sz w:val="32"/>
                <w:szCs w:val="32"/>
                <w:vertAlign w:val="baseline"/>
                <w:lang w:val="en-US" w:eastAsia="zh-CN"/>
              </w:rPr>
            </w:pPr>
          </w:p>
        </w:tc>
        <w:tc>
          <w:tcPr>
            <w:tcW w:w="3255" w:type="dxa"/>
          </w:tcPr>
          <w:p>
            <w:pPr>
              <w:pStyle w:val="10"/>
              <w:widowControl/>
              <w:spacing w:before="0" w:beforeAutospacing="0" w:after="0" w:afterAutospacing="0"/>
              <w:rPr>
                <w:rFonts w:hint="default"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65" w:type="dxa"/>
          </w:tcPr>
          <w:p>
            <w:pPr>
              <w:pStyle w:val="10"/>
              <w:widowControl/>
              <w:spacing w:before="0" w:beforeAutospacing="0" w:after="0" w:afterAutospacing="0"/>
              <w:rPr>
                <w:rFonts w:hint="default" w:cs="仿宋_GB2312"/>
                <w:sz w:val="32"/>
                <w:szCs w:val="32"/>
                <w:vertAlign w:val="baseline"/>
                <w:lang w:val="en-US" w:eastAsia="zh-CN"/>
              </w:rPr>
            </w:pPr>
          </w:p>
        </w:tc>
        <w:tc>
          <w:tcPr>
            <w:tcW w:w="3540" w:type="dxa"/>
          </w:tcPr>
          <w:p>
            <w:pPr>
              <w:pStyle w:val="10"/>
              <w:widowControl/>
              <w:spacing w:before="0" w:beforeAutospacing="0" w:after="0" w:afterAutospacing="0"/>
              <w:rPr>
                <w:rFonts w:hint="default" w:cs="仿宋_GB2312"/>
                <w:sz w:val="32"/>
                <w:szCs w:val="32"/>
                <w:vertAlign w:val="baseline"/>
                <w:lang w:val="en-US" w:eastAsia="zh-CN"/>
              </w:rPr>
            </w:pPr>
          </w:p>
        </w:tc>
        <w:tc>
          <w:tcPr>
            <w:tcW w:w="3345" w:type="dxa"/>
          </w:tcPr>
          <w:p>
            <w:pPr>
              <w:pStyle w:val="10"/>
              <w:widowControl/>
              <w:spacing w:before="0" w:beforeAutospacing="0" w:after="0" w:afterAutospacing="0"/>
              <w:rPr>
                <w:rFonts w:hint="default" w:cs="仿宋_GB2312"/>
                <w:sz w:val="32"/>
                <w:szCs w:val="32"/>
                <w:vertAlign w:val="baseline"/>
                <w:lang w:val="en-US" w:eastAsia="zh-CN"/>
              </w:rPr>
            </w:pPr>
          </w:p>
        </w:tc>
        <w:tc>
          <w:tcPr>
            <w:tcW w:w="3255" w:type="dxa"/>
          </w:tcPr>
          <w:p>
            <w:pPr>
              <w:pStyle w:val="10"/>
              <w:widowControl/>
              <w:spacing w:before="0" w:beforeAutospacing="0" w:after="0" w:afterAutospacing="0"/>
              <w:rPr>
                <w:rFonts w:hint="default"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65" w:type="dxa"/>
          </w:tcPr>
          <w:p>
            <w:pPr>
              <w:pStyle w:val="10"/>
              <w:widowControl/>
              <w:spacing w:before="0" w:beforeAutospacing="0" w:after="0" w:afterAutospacing="0"/>
              <w:rPr>
                <w:rFonts w:hint="default" w:cs="仿宋_GB2312"/>
                <w:sz w:val="32"/>
                <w:szCs w:val="32"/>
                <w:vertAlign w:val="baseline"/>
                <w:lang w:val="en-US" w:eastAsia="zh-CN"/>
              </w:rPr>
            </w:pPr>
          </w:p>
        </w:tc>
        <w:tc>
          <w:tcPr>
            <w:tcW w:w="3540" w:type="dxa"/>
          </w:tcPr>
          <w:p>
            <w:pPr>
              <w:pStyle w:val="10"/>
              <w:widowControl/>
              <w:spacing w:before="0" w:beforeAutospacing="0" w:after="0" w:afterAutospacing="0"/>
              <w:rPr>
                <w:rFonts w:hint="default" w:cs="仿宋_GB2312"/>
                <w:sz w:val="32"/>
                <w:szCs w:val="32"/>
                <w:vertAlign w:val="baseline"/>
                <w:lang w:val="en-US" w:eastAsia="zh-CN"/>
              </w:rPr>
            </w:pPr>
          </w:p>
        </w:tc>
        <w:tc>
          <w:tcPr>
            <w:tcW w:w="3345" w:type="dxa"/>
          </w:tcPr>
          <w:p>
            <w:pPr>
              <w:pStyle w:val="10"/>
              <w:widowControl/>
              <w:spacing w:before="0" w:beforeAutospacing="0" w:after="0" w:afterAutospacing="0"/>
              <w:rPr>
                <w:rFonts w:hint="default" w:cs="仿宋_GB2312"/>
                <w:sz w:val="32"/>
                <w:szCs w:val="32"/>
                <w:vertAlign w:val="baseline"/>
                <w:lang w:val="en-US" w:eastAsia="zh-CN"/>
              </w:rPr>
            </w:pPr>
          </w:p>
        </w:tc>
        <w:tc>
          <w:tcPr>
            <w:tcW w:w="3255" w:type="dxa"/>
          </w:tcPr>
          <w:p>
            <w:pPr>
              <w:pStyle w:val="10"/>
              <w:widowControl/>
              <w:spacing w:before="0" w:beforeAutospacing="0" w:after="0" w:afterAutospacing="0"/>
              <w:rPr>
                <w:rFonts w:hint="default"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65" w:type="dxa"/>
          </w:tcPr>
          <w:p>
            <w:pPr>
              <w:pStyle w:val="10"/>
              <w:widowControl/>
              <w:spacing w:before="0" w:beforeAutospacing="0" w:after="0" w:afterAutospacing="0"/>
              <w:rPr>
                <w:rFonts w:hint="default" w:cs="仿宋_GB2312"/>
                <w:sz w:val="32"/>
                <w:szCs w:val="32"/>
                <w:vertAlign w:val="baseline"/>
                <w:lang w:val="en-US" w:eastAsia="zh-CN"/>
              </w:rPr>
            </w:pPr>
          </w:p>
        </w:tc>
        <w:tc>
          <w:tcPr>
            <w:tcW w:w="3540" w:type="dxa"/>
          </w:tcPr>
          <w:p>
            <w:pPr>
              <w:pStyle w:val="10"/>
              <w:widowControl/>
              <w:spacing w:before="0" w:beforeAutospacing="0" w:after="0" w:afterAutospacing="0"/>
              <w:rPr>
                <w:rFonts w:hint="default" w:cs="仿宋_GB2312"/>
                <w:sz w:val="32"/>
                <w:szCs w:val="32"/>
                <w:vertAlign w:val="baseline"/>
                <w:lang w:val="en-US" w:eastAsia="zh-CN"/>
              </w:rPr>
            </w:pPr>
          </w:p>
        </w:tc>
        <w:tc>
          <w:tcPr>
            <w:tcW w:w="3345" w:type="dxa"/>
          </w:tcPr>
          <w:p>
            <w:pPr>
              <w:pStyle w:val="10"/>
              <w:widowControl/>
              <w:spacing w:before="0" w:beforeAutospacing="0" w:after="0" w:afterAutospacing="0"/>
              <w:rPr>
                <w:rFonts w:hint="default" w:cs="仿宋_GB2312"/>
                <w:sz w:val="32"/>
                <w:szCs w:val="32"/>
                <w:vertAlign w:val="baseline"/>
                <w:lang w:val="en-US" w:eastAsia="zh-CN"/>
              </w:rPr>
            </w:pPr>
          </w:p>
        </w:tc>
        <w:tc>
          <w:tcPr>
            <w:tcW w:w="3255" w:type="dxa"/>
          </w:tcPr>
          <w:p>
            <w:pPr>
              <w:pStyle w:val="10"/>
              <w:widowControl/>
              <w:spacing w:before="0" w:beforeAutospacing="0" w:after="0" w:afterAutospacing="0"/>
              <w:rPr>
                <w:rFonts w:hint="default" w:cs="仿宋_GB2312"/>
                <w:sz w:val="32"/>
                <w:szCs w:val="32"/>
                <w:vertAlign w:val="baseline"/>
                <w:lang w:val="en-US" w:eastAsia="zh-CN"/>
              </w:rPr>
            </w:pPr>
          </w:p>
        </w:tc>
      </w:tr>
    </w:tbl>
    <w:p>
      <w:pPr>
        <w:pStyle w:val="10"/>
        <w:widowControl/>
        <w:spacing w:before="0" w:beforeAutospacing="0" w:after="0" w:afterAutospacing="0"/>
        <w:ind w:left="0" w:leftChars="0" w:firstLine="0" w:firstLineChars="0"/>
        <w:rPr>
          <w:rFonts w:hint="default" w:cs="仿宋_GB2312"/>
          <w:sz w:val="32"/>
          <w:szCs w:val="32"/>
          <w:lang w:val="en-US" w:eastAsia="zh-CN"/>
        </w:rPr>
      </w:pPr>
      <w:r>
        <w:rPr>
          <w:rFonts w:hint="eastAsia" w:cs="仿宋_GB2312"/>
          <w:sz w:val="32"/>
          <w:szCs w:val="32"/>
          <w:lang w:val="en-US" w:eastAsia="zh-CN"/>
        </w:rPr>
        <w:t>说明：工作事项是指附件2中各乡镇、各相关单位的工作事项</w:t>
      </w:r>
    </w:p>
    <w:p>
      <w:pPr>
        <w:pStyle w:val="10"/>
        <w:widowControl/>
        <w:spacing w:before="0" w:beforeAutospacing="0" w:after="0" w:afterAutospacing="0"/>
        <w:ind w:left="0" w:leftChars="0" w:firstLine="0" w:firstLineChars="0"/>
        <w:rPr>
          <w:rFonts w:hint="eastAsia" w:ascii="仿宋_GB2312" w:hAnsi="Times New Roman" w:eastAsia="仿宋_GB2312" w:cs="仿宋_GB2312"/>
          <w:sz w:val="32"/>
          <w:szCs w:val="32"/>
          <w:lang w:val="en-US" w:eastAsia="zh-CN"/>
        </w:rPr>
        <w:sectPr>
          <w:pgSz w:w="16838" w:h="11906" w:orient="landscape"/>
          <w:pgMar w:top="1644" w:right="2098" w:bottom="1474" w:left="1985" w:header="851" w:footer="1304" w:gutter="0"/>
          <w:pgBorders>
            <w:top w:val="none" w:sz="0" w:space="0"/>
            <w:left w:val="none" w:sz="0" w:space="0"/>
            <w:bottom w:val="none" w:sz="0" w:space="0"/>
            <w:right w:val="none" w:sz="0" w:space="0"/>
          </w:pgBorders>
          <w:cols w:space="720" w:num="1"/>
          <w:docGrid w:type="lines" w:linePitch="312" w:charSpace="0"/>
        </w:sectPr>
      </w:pPr>
    </w:p>
    <w:tbl>
      <w:tblPr>
        <w:tblStyle w:val="6"/>
        <w:tblpPr w:leftFromText="180" w:rightFromText="180" w:vertAnchor="text" w:horzAnchor="page" w:tblpX="527" w:tblpY="820"/>
        <w:tblOverlap w:val="never"/>
        <w:tblW w:w="158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1"/>
        <w:gridCol w:w="1320"/>
        <w:gridCol w:w="1319"/>
        <w:gridCol w:w="4246"/>
        <w:gridCol w:w="1724"/>
        <w:gridCol w:w="1454"/>
        <w:gridCol w:w="2394"/>
        <w:gridCol w:w="1319"/>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58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消费帮扶工作成效基础台账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0844"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 xml:space="preserve">               </w:t>
            </w:r>
            <w:r>
              <w:rPr>
                <w:rStyle w:val="13"/>
                <w:lang w:val="en-US" w:eastAsia="zh-CN" w:bidi="ar"/>
              </w:rPr>
              <w:t xml:space="preserve">       </w:t>
            </w:r>
            <w:r>
              <w:rPr>
                <w:rStyle w:val="14"/>
                <w:lang w:val="en-US" w:eastAsia="zh-CN" w:bidi="ar"/>
              </w:rPr>
              <w:t>乡（镇）、单位</w:t>
            </w:r>
          </w:p>
        </w:tc>
        <w:tc>
          <w:tcPr>
            <w:tcW w:w="503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统计填报时间: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村名</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销售时间</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助销单位</w:t>
            </w:r>
          </w:p>
        </w:tc>
        <w:tc>
          <w:tcPr>
            <w:tcW w:w="424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销售</w:t>
            </w:r>
            <w:r>
              <w:rPr>
                <w:rFonts w:hint="eastAsia" w:ascii="宋体" w:hAnsi="宋体" w:cs="宋体"/>
                <w:i w:val="0"/>
                <w:iCs w:val="0"/>
                <w:color w:val="000000"/>
                <w:kern w:val="0"/>
                <w:sz w:val="24"/>
                <w:szCs w:val="24"/>
                <w:u w:val="none"/>
                <w:lang w:val="en-US" w:eastAsia="zh-CN" w:bidi="ar"/>
              </w:rPr>
              <w:t>（购买）</w:t>
            </w:r>
            <w:r>
              <w:rPr>
                <w:rFonts w:hint="eastAsia" w:ascii="宋体" w:hAnsi="宋体" w:eastAsia="宋体" w:cs="宋体"/>
                <w:i w:val="0"/>
                <w:iCs w:val="0"/>
                <w:color w:val="000000"/>
                <w:kern w:val="0"/>
                <w:sz w:val="24"/>
                <w:szCs w:val="24"/>
                <w:u w:val="none"/>
                <w:lang w:val="en-US" w:eastAsia="zh-CN" w:bidi="ar"/>
              </w:rPr>
              <w:t>内容</w:t>
            </w:r>
          </w:p>
        </w:tc>
        <w:tc>
          <w:tcPr>
            <w:tcW w:w="172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销售</w:t>
            </w:r>
            <w:r>
              <w:rPr>
                <w:rFonts w:hint="eastAsia" w:ascii="宋体" w:hAnsi="宋体" w:cs="宋体"/>
                <w:i w:val="0"/>
                <w:iCs w:val="0"/>
                <w:color w:val="000000"/>
                <w:kern w:val="0"/>
                <w:sz w:val="24"/>
                <w:szCs w:val="24"/>
                <w:u w:val="none"/>
                <w:lang w:val="en-US" w:eastAsia="zh-CN" w:bidi="ar"/>
              </w:rPr>
              <w:t>（购买）</w:t>
            </w:r>
            <w:r>
              <w:rPr>
                <w:rFonts w:hint="eastAsia" w:ascii="宋体" w:hAnsi="宋体" w:eastAsia="宋体" w:cs="宋体"/>
                <w:i w:val="0"/>
                <w:iCs w:val="0"/>
                <w:color w:val="000000"/>
                <w:kern w:val="0"/>
                <w:sz w:val="24"/>
                <w:szCs w:val="24"/>
                <w:u w:val="none"/>
                <w:lang w:val="en-US" w:eastAsia="zh-CN" w:bidi="ar"/>
              </w:rPr>
              <w:t>数量/斤</w:t>
            </w:r>
          </w:p>
        </w:tc>
        <w:tc>
          <w:tcPr>
            <w:tcW w:w="145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销售</w:t>
            </w:r>
            <w:r>
              <w:rPr>
                <w:rFonts w:hint="eastAsia" w:ascii="宋体" w:hAnsi="宋体" w:cs="宋体"/>
                <w:i w:val="0"/>
                <w:iCs w:val="0"/>
                <w:color w:val="000000"/>
                <w:kern w:val="0"/>
                <w:sz w:val="24"/>
                <w:szCs w:val="24"/>
                <w:u w:val="none"/>
                <w:lang w:val="en-US" w:eastAsia="zh-CN" w:bidi="ar"/>
              </w:rPr>
              <w:t>（购买）</w:t>
            </w:r>
            <w:r>
              <w:rPr>
                <w:rFonts w:hint="eastAsia" w:ascii="宋体" w:hAnsi="宋体" w:eastAsia="宋体" w:cs="宋体"/>
                <w:i w:val="0"/>
                <w:iCs w:val="0"/>
                <w:color w:val="000000"/>
                <w:kern w:val="0"/>
                <w:sz w:val="24"/>
                <w:szCs w:val="24"/>
                <w:u w:val="none"/>
                <w:lang w:val="en-US" w:eastAsia="zh-CN" w:bidi="ar"/>
              </w:rPr>
              <w:t>额/元</w:t>
            </w:r>
          </w:p>
        </w:tc>
        <w:tc>
          <w:tcPr>
            <w:tcW w:w="23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带动农户</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（其中脱贫户）</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五进属性</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九销属性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4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2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5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39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4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2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5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39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4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2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5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39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4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2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5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39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4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2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5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39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4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2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5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39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4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2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5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39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5096" w:type="dxa"/>
            <w:gridSpan w:val="8"/>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说明:1."五进”指进机关、进企业、进学校、进医院、进军营。 2、“九销”指对接承销、龙头企业营销、宣传推介展销、商场超市直销、电子商务营销、基地认领订销、旅游带动促销、帮扶单位助销、劳动就业推销。3.销售行为属于“五进”,“九进”的</w:t>
            </w:r>
            <w:r>
              <w:rPr>
                <w:rFonts w:hint="eastAsia" w:ascii="宋体" w:hAnsi="宋体" w:cs="宋体"/>
                <w:i w:val="0"/>
                <w:iCs w:val="0"/>
                <w:color w:val="000000"/>
                <w:kern w:val="0"/>
                <w:sz w:val="22"/>
                <w:szCs w:val="22"/>
                <w:u w:val="none"/>
                <w:lang w:val="en-US" w:eastAsia="zh-CN" w:bidi="ar"/>
              </w:rPr>
              <w:t>哪</w:t>
            </w:r>
            <w:r>
              <w:rPr>
                <w:rFonts w:hint="eastAsia" w:ascii="宋体" w:hAnsi="宋体" w:eastAsia="宋体" w:cs="宋体"/>
                <w:i w:val="0"/>
                <w:iCs w:val="0"/>
                <w:color w:val="000000"/>
                <w:kern w:val="0"/>
                <w:sz w:val="22"/>
                <w:szCs w:val="22"/>
                <w:u w:val="none"/>
                <w:lang w:val="en-US" w:eastAsia="zh-CN" w:bidi="ar"/>
              </w:rPr>
              <w:t>种类型,请对应填写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81"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5096" w:type="dxa"/>
            <w:gridSpan w:val="8"/>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bl>
    <w:p>
      <w:pPr>
        <w:pStyle w:val="10"/>
        <w:widowControl/>
        <w:spacing w:before="0" w:beforeAutospacing="0" w:after="0" w:afterAutospacing="0"/>
        <w:ind w:left="0" w:leftChars="0" w:firstLine="0" w:firstLineChars="0"/>
        <w:rPr>
          <w:rFonts w:hint="eastAsia" w:cs="仿宋_GB2312"/>
          <w:sz w:val="32"/>
          <w:szCs w:val="32"/>
          <w:lang w:val="en-US" w:eastAsia="zh-CN"/>
        </w:rPr>
      </w:pPr>
      <w:r>
        <w:rPr>
          <w:rFonts w:hint="eastAsia" w:cs="仿宋_GB2312"/>
          <w:sz w:val="32"/>
          <w:szCs w:val="32"/>
          <w:lang w:val="en-US" w:eastAsia="zh-CN"/>
        </w:rPr>
        <w:t>附件4：</w:t>
      </w:r>
    </w:p>
    <w:p>
      <w:pPr>
        <w:pStyle w:val="10"/>
        <w:widowControl/>
        <w:spacing w:before="0" w:beforeAutospacing="0" w:after="0" w:afterAutospacing="0"/>
        <w:ind w:left="0" w:leftChars="0" w:firstLine="0" w:firstLineChars="0"/>
        <w:rPr>
          <w:rFonts w:hint="default" w:cs="仿宋_GB2312"/>
          <w:sz w:val="32"/>
          <w:szCs w:val="32"/>
          <w:lang w:val="en-US" w:eastAsia="zh-CN"/>
        </w:rPr>
      </w:pPr>
    </w:p>
    <w:p/>
    <w:sectPr>
      <w:pgSz w:w="16838" w:h="11906" w:orient="landscape"/>
      <w:pgMar w:top="1644" w:right="2098" w:bottom="1474" w:left="2268" w:header="851" w:footer="1304"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2042E2-0A17-48A4-B453-DBA5A88479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995605F-9722-4327-8845-02AE132FB458}"/>
  </w:font>
  <w:font w:name="方正小标宋简体">
    <w:panose1 w:val="02000000000000000000"/>
    <w:charset w:val="86"/>
    <w:family w:val="auto"/>
    <w:pitch w:val="default"/>
    <w:sig w:usb0="00000001" w:usb1="080E0000" w:usb2="00000000" w:usb3="00000000" w:csb0="00040000" w:csb1="00000000"/>
    <w:embedRegular r:id="rId3" w:fontKey="{E88ABF14-EF46-43A5-A313-984CC4E67D91}"/>
  </w:font>
  <w:font w:name="方正仿宋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䅂䍄䕅⮿곌">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embedRegular r:id="rId4" w:fontKey="{19E4ADB8-9E57-4299-9FDF-9CF3A8303AE7}"/>
  </w:font>
  <w:font w:name="华文中宋">
    <w:panose1 w:val="02010600040101010101"/>
    <w:charset w:val="86"/>
    <w:family w:val="auto"/>
    <w:pitch w:val="default"/>
    <w:sig w:usb0="00000287" w:usb1="080F0000" w:usb2="00000000" w:usb3="00000000" w:csb0="0004009F" w:csb1="DFD70000"/>
    <w:embedRegular r:id="rId5" w:fontKey="{015CD697-15FD-4E9A-A7E4-4E59C8032B9A}"/>
  </w:font>
  <w:font w:name="楷体_GB2312">
    <w:altName w:val="楷体"/>
    <w:panose1 w:val="02010609030101010101"/>
    <w:charset w:val="86"/>
    <w:family w:val="auto"/>
    <w:pitch w:val="default"/>
    <w:sig w:usb0="00000000" w:usb1="00000000" w:usb2="00000000" w:usb3="00000000" w:csb0="00040000" w:csb1="00000000"/>
    <w:embedRegular r:id="rId6" w:fontKey="{B66AD591-E33F-4204-9E5B-4DF2EC25800D}"/>
  </w:font>
  <w:font w:name="仿宋">
    <w:panose1 w:val="02010609060101010101"/>
    <w:charset w:val="86"/>
    <w:family w:val="auto"/>
    <w:pitch w:val="default"/>
    <w:sig w:usb0="800002BF" w:usb1="38CF7CFA" w:usb2="00000016" w:usb3="00000000" w:csb0="00040001" w:csb1="00000000"/>
    <w:embedRegular r:id="rId7" w:fontKey="{D7BF3681-E292-4C33-A4EA-B556B5E20949}"/>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242"/>
        <w:tab w:val="left" w:pos="8190"/>
        <w:tab w:val="right" w:pos="8200"/>
        <w:tab w:val="left" w:pos="8400"/>
        <w:tab w:val="clear" w:pos="8306"/>
      </w:tabs>
      <w:jc w:val="left"/>
      <w:rPr>
        <w:rFonts w:ascii="宋体" w:hAnsi="宋体"/>
        <w:b w:val="0"/>
        <w:bCs w:val="0"/>
        <w:sz w:val="28"/>
        <w:szCs w:val="28"/>
      </w:rPr>
    </w:pPr>
    <w:r>
      <w:rPr>
        <w:rFonts w:hint="eastAsia" w:ascii="宋体" w:hAnsi="宋体"/>
        <w:sz w:val="28"/>
        <w:szCs w:val="28"/>
        <w:lang w:eastAsia="zh-CN"/>
      </w:rPr>
      <w:tab/>
    </w:r>
    <w:r>
      <w:rPr>
        <w:rFonts w:hint="eastAsia" w:ascii="宋体" w:hAnsi="宋体"/>
        <w:sz w:val="28"/>
        <w:szCs w:val="28"/>
        <w:lang w:eastAsia="zh-CN"/>
      </w:rPr>
      <w:tab/>
    </w:r>
    <w:r>
      <w:rPr>
        <w:rFonts w:hint="eastAsia" w:ascii="宋体" w:hAnsi="宋体"/>
        <w:sz w:val="28"/>
        <w:szCs w:val="28"/>
        <w:lang w:val="en-US" w:eastAsia="zh-CN"/>
      </w:rPr>
      <w:t xml:space="preserve">                                                    </w:t>
    </w:r>
    <w:r>
      <w:rPr>
        <w:rFonts w:hint="eastAsia" w:ascii="宋体" w:hAnsi="宋体"/>
        <w:b w:val="0"/>
        <w:bCs w:val="0"/>
        <w:sz w:val="28"/>
        <w:szCs w:val="28"/>
        <w:lang w:eastAsia="zh-CN"/>
      </w:rPr>
      <w:t>—</w:t>
    </w:r>
    <w:r>
      <w:rPr>
        <w:rFonts w:hint="eastAsia" w:ascii="宋体" w:hAnsi="宋体"/>
        <w:b w:val="0"/>
        <w:bCs w:val="0"/>
        <w:sz w:val="28"/>
        <w:szCs w:val="28"/>
        <w:lang w:val="en-US" w:eastAsia="zh-CN"/>
      </w:rPr>
      <w:t xml:space="preserve"> </w:t>
    </w:r>
    <w:r>
      <w:rPr>
        <w:rFonts w:ascii="宋体" w:hAnsi="宋体"/>
        <w:b w:val="0"/>
        <w:bCs w:val="0"/>
        <w:sz w:val="28"/>
        <w:szCs w:val="28"/>
      </w:rPr>
      <w:fldChar w:fldCharType="begin"/>
    </w:r>
    <w:r>
      <w:rPr>
        <w:rFonts w:ascii="宋体" w:hAnsi="宋体"/>
        <w:b w:val="0"/>
        <w:bCs w:val="0"/>
        <w:sz w:val="28"/>
        <w:szCs w:val="28"/>
      </w:rPr>
      <w:instrText xml:space="preserve"> PAGE   \* MERGEFORMAT </w:instrText>
    </w:r>
    <w:r>
      <w:rPr>
        <w:rFonts w:ascii="宋体" w:hAnsi="宋体"/>
        <w:b w:val="0"/>
        <w:bCs w:val="0"/>
        <w:sz w:val="28"/>
        <w:szCs w:val="28"/>
      </w:rPr>
      <w:fldChar w:fldCharType="separate"/>
    </w:r>
    <w:r>
      <w:t>1</w:t>
    </w:r>
    <w:r>
      <w:rPr>
        <w:rFonts w:ascii="宋体" w:hAnsi="宋体"/>
        <w:b w:val="0"/>
        <w:bCs w:val="0"/>
        <w:sz w:val="28"/>
        <w:szCs w:val="28"/>
      </w:rPr>
      <w:fldChar w:fldCharType="end"/>
    </w:r>
    <w:r>
      <w:rPr>
        <w:rFonts w:hint="eastAsia" w:ascii="宋体" w:hAnsi="宋体"/>
        <w:b w:val="0"/>
        <w:bCs w:val="0"/>
        <w:sz w:val="28"/>
        <w:szCs w:val="28"/>
        <w:lang w:val="en-US" w:eastAsia="zh-CN"/>
      </w:rPr>
      <w:t xml:space="preserve"> —</w:t>
    </w:r>
  </w:p>
  <w:p>
    <w:pPr>
      <w:pStyle w:val="4"/>
      <w:rPr>
        <w:b w:val="0"/>
        <w:bCs w:val="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216" w:leftChars="103" w:firstLine="2" w:firstLineChars="0"/>
      <w:rPr>
        <w:rFonts w:hint="eastAsia" w:ascii="宋体" w:hAnsi="宋体" w:eastAsia="宋体"/>
        <w:b w:val="0"/>
        <w:bCs w:val="0"/>
        <w:sz w:val="28"/>
        <w:szCs w:val="28"/>
      </w:rPr>
    </w:pPr>
    <w:r>
      <w:rPr>
        <w:rFonts w:hint="eastAsia" w:ascii="宋体" w:hAnsi="宋体" w:eastAsia="宋体"/>
        <w:b w:val="0"/>
        <w:bCs w:val="0"/>
        <w:sz w:val="28"/>
        <w:szCs w:val="28"/>
        <w:lang w:eastAsia="zh-CN"/>
      </w:rPr>
      <w:t>—</w:t>
    </w:r>
    <w:r>
      <w:rPr>
        <w:rFonts w:hint="eastAsia" w:ascii="宋体" w:hAnsi="宋体" w:eastAsia="宋体"/>
        <w:b w:val="0"/>
        <w:bCs w:val="0"/>
        <w:sz w:val="28"/>
        <w:szCs w:val="28"/>
        <w:lang w:val="en-US" w:eastAsia="zh-CN"/>
      </w:rPr>
      <w:t xml:space="preserve"> </w:t>
    </w:r>
    <w:r>
      <w:rPr>
        <w:rFonts w:hint="eastAsia" w:ascii="宋体" w:hAnsi="宋体" w:eastAsia="宋体"/>
        <w:b w:val="0"/>
        <w:bCs w:val="0"/>
        <w:sz w:val="28"/>
        <w:szCs w:val="28"/>
      </w:rPr>
      <w:fldChar w:fldCharType="begin"/>
    </w:r>
    <w:r>
      <w:rPr>
        <w:rFonts w:hint="eastAsia" w:ascii="宋体" w:hAnsi="宋体" w:eastAsia="宋体"/>
        <w:b w:val="0"/>
        <w:bCs w:val="0"/>
        <w:sz w:val="28"/>
        <w:szCs w:val="28"/>
      </w:rPr>
      <w:instrText xml:space="preserve"> PAGE   \* MERGEFORMAT </w:instrText>
    </w:r>
    <w:r>
      <w:rPr>
        <w:rFonts w:hint="eastAsia" w:ascii="宋体" w:hAnsi="宋体" w:eastAsia="宋体"/>
        <w:b w:val="0"/>
        <w:bCs w:val="0"/>
        <w:sz w:val="28"/>
        <w:szCs w:val="28"/>
      </w:rPr>
      <w:fldChar w:fldCharType="separate"/>
    </w:r>
    <w:r>
      <w:t>2</w:t>
    </w:r>
    <w:r>
      <w:rPr>
        <w:rFonts w:hint="eastAsia" w:ascii="宋体" w:hAnsi="宋体" w:eastAsia="宋体"/>
        <w:b w:val="0"/>
        <w:bCs w:val="0"/>
        <w:sz w:val="28"/>
        <w:szCs w:val="28"/>
      </w:rPr>
      <w:fldChar w:fldCharType="end"/>
    </w:r>
    <w:r>
      <w:rPr>
        <w:rFonts w:hint="eastAsia" w:ascii="宋体" w:hAnsi="宋体" w:eastAsia="宋体"/>
        <w:b w:val="0"/>
        <w:bCs w:val="0"/>
        <w:sz w:val="28"/>
        <w:szCs w:val="28"/>
        <w:lang w:val="en-US" w:eastAsia="zh-CN"/>
      </w:rPr>
      <w:t xml:space="preserve"> </w:t>
    </w:r>
    <w:r>
      <w:rPr>
        <w:rFonts w:hint="eastAsia" w:ascii="宋体" w:hAnsi="宋体" w:eastAsia="宋体"/>
        <w:b w:val="0"/>
        <w:bCs w:val="0"/>
        <w:sz w:val="28"/>
        <w:szCs w:val="28"/>
        <w:lang w:eastAsia="zh-CN"/>
      </w:rPr>
      <w:t>—</w:t>
    </w:r>
  </w:p>
  <w:p>
    <w:pPr>
      <w:pStyle w:val="4"/>
      <w:rPr>
        <w:b w:val="0"/>
        <w:bCs w:val="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1A95AA"/>
    <w:multiLevelType w:val="singleLevel"/>
    <w:tmpl w:val="971A95AA"/>
    <w:lvl w:ilvl="0" w:tentative="0">
      <w:start w:val="1"/>
      <w:numFmt w:val="decimal"/>
      <w:lvlText w:val="%1"/>
      <w:lvlJc w:val="left"/>
      <w:pPr>
        <w:tabs>
          <w:tab w:val="left" w:pos="420"/>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xNDRkY2ZhNTFiMzM4OTlkZTIyZWY0NzMxMTJlZmUifQ=="/>
  </w:docVars>
  <w:rsids>
    <w:rsidRoot w:val="00000000"/>
    <w:rsid w:val="0C175FAD"/>
    <w:rsid w:val="296C3746"/>
    <w:rsid w:val="34231780"/>
    <w:rsid w:val="4CE57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spacing w:before="0" w:beforeAutospacing="0" w:after="0" w:afterAutospacing="0" w:line="600" w:lineRule="atLeast"/>
      <w:ind w:firstLine="420"/>
      <w:jc w:val="both"/>
      <w:outlineLvl w:val="0"/>
    </w:pPr>
    <w:rPr>
      <w:rFonts w:hint="eastAsia" w:ascii="仿宋_GB2312" w:hAnsi="宋体" w:eastAsia="仿宋_GB2312" w:cs="仿宋_GB2312"/>
      <w:b/>
      <w:kern w:val="44"/>
      <w:sz w:val="32"/>
      <w:szCs w:val="3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jc w:val="center"/>
      <w:outlineLvl w:val="0"/>
    </w:pPr>
    <w:rPr>
      <w:rFonts w:ascii="Arial" w:hAnsi="Arial" w:cs="Arial"/>
      <w:b/>
      <w:bCs/>
      <w:sz w:val="32"/>
      <w:szCs w:val="32"/>
    </w:rPr>
  </w:style>
  <w:style w:type="paragraph" w:styleId="4">
    <w:name w:val="footer"/>
    <w:basedOn w:val="1"/>
    <w:qFormat/>
    <w:uiPriority w:val="0"/>
    <w:pPr>
      <w:tabs>
        <w:tab w:val="center" w:pos="4153"/>
        <w:tab w:val="right" w:pos="8306"/>
      </w:tabs>
      <w:snapToGrid w:val="0"/>
      <w:jc w:val="left"/>
    </w:pPr>
    <w:rPr>
      <w:kern w:val="2"/>
      <w:sz w:val="18"/>
      <w:szCs w:val="18"/>
    </w:rPr>
  </w:style>
  <w:style w:type="paragraph" w:styleId="5">
    <w:name w:val="Normal (Web)"/>
    <w:basedOn w:val="1"/>
    <w:unhideWhenUsed/>
    <w:qFormat/>
    <w:uiPriority w:val="99"/>
    <w:rPr>
      <w:sz w:val="24"/>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p15"/>
    <w:basedOn w:val="1"/>
    <w:qFormat/>
    <w:uiPriority w:val="0"/>
    <w:pPr>
      <w:spacing w:before="0" w:beforeAutospacing="0" w:after="0" w:afterAutospacing="0" w:line="600" w:lineRule="atLeast"/>
      <w:jc w:val="center"/>
    </w:pPr>
    <w:rPr>
      <w:rFonts w:hint="eastAsia" w:ascii="华文中宋" w:hAnsi="华文中宋" w:eastAsia="华文中宋" w:cs="华文中宋"/>
      <w:b/>
      <w:kern w:val="0"/>
      <w:sz w:val="44"/>
      <w:szCs w:val="44"/>
      <w:lang w:val="en-US" w:eastAsia="zh-CN" w:bidi="ar-SA"/>
    </w:rPr>
  </w:style>
  <w:style w:type="paragraph" w:customStyle="1" w:styleId="10">
    <w:name w:val="p0"/>
    <w:basedOn w:val="1"/>
    <w:qFormat/>
    <w:uiPriority w:val="0"/>
    <w:pPr>
      <w:spacing w:before="0" w:beforeAutospacing="0" w:after="0" w:afterAutospacing="0" w:line="600" w:lineRule="atLeast"/>
      <w:ind w:left="0" w:right="0" w:firstLine="420"/>
      <w:jc w:val="both"/>
    </w:pPr>
    <w:rPr>
      <w:rFonts w:hint="eastAsia" w:ascii="仿宋_GB2312" w:eastAsia="仿宋_GB2312" w:cs="仿宋_GB2312"/>
      <w:kern w:val="0"/>
      <w:sz w:val="32"/>
      <w:szCs w:val="32"/>
      <w:lang w:val="en-US" w:eastAsia="zh-CN" w:bidi="ar-SA"/>
    </w:rPr>
  </w:style>
  <w:style w:type="paragraph" w:customStyle="1" w:styleId="11">
    <w:name w:val="Body Text First Indent 21"/>
    <w:basedOn w:val="12"/>
    <w:qFormat/>
    <w:uiPriority w:val="0"/>
    <w:pPr>
      <w:ind w:left="0" w:firstLine="420"/>
    </w:pPr>
    <w:rPr>
      <w:rFonts w:ascii="仿宋_GB2312" w:eastAsia="仿宋_GB2312" w:cs="仿宋_GB2312"/>
      <w:sz w:val="32"/>
      <w:szCs w:val="32"/>
    </w:rPr>
  </w:style>
  <w:style w:type="paragraph" w:customStyle="1" w:styleId="12">
    <w:name w:val="Body Text Indent1"/>
    <w:basedOn w:val="1"/>
    <w:qFormat/>
    <w:uiPriority w:val="0"/>
    <w:pPr>
      <w:spacing w:after="120" w:afterLines="0"/>
      <w:ind w:left="420" w:leftChars="200"/>
    </w:pPr>
  </w:style>
  <w:style w:type="character" w:customStyle="1" w:styleId="13">
    <w:name w:val="font51"/>
    <w:basedOn w:val="8"/>
    <w:qFormat/>
    <w:uiPriority w:val="0"/>
    <w:rPr>
      <w:rFonts w:hint="eastAsia" w:ascii="宋体" w:hAnsi="宋体" w:eastAsia="宋体" w:cs="宋体"/>
      <w:color w:val="000000"/>
      <w:sz w:val="24"/>
      <w:szCs w:val="24"/>
      <w:u w:val="single"/>
    </w:rPr>
  </w:style>
  <w:style w:type="character" w:customStyle="1" w:styleId="14">
    <w:name w:val="font3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2023-08-25T03:43:00Z</dcterms:created>
  <dc:creator>hp</dc:creator>
  <cp:lastModifiedBy>Birthday</cp:lastModifiedBy>
  <dcterms:modified xsi:type="dcterms:W3CDTF">2023-09-15T09:31:31Z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5E00019969244C5C95421692EABC322A</vt:lpwstr>
  </property>
</Properties>
</file>