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7DA0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cs="仿宋"/>
          <w:sz w:val="32"/>
          <w:szCs w:val="32"/>
          <w:lang w:eastAsia="zh-CN"/>
        </w:rPr>
      </w:pPr>
      <w:r>
        <w:rPr>
          <w:rFonts w:hint="eastAsia" w:ascii="宋体" w:hAnsi="宋体" w:eastAsia="宋体" w:cs="宋体"/>
          <w:b/>
          <w:bCs/>
          <w:sz w:val="44"/>
          <w:szCs w:val="44"/>
          <w:lang w:eastAsia="zh-CN"/>
        </w:rPr>
        <w:t>盂县进村邮件快件财政补贴考核办法</w:t>
      </w:r>
      <w:r>
        <w:rPr>
          <w:rFonts w:hint="eastAsia" w:ascii="仿宋" w:hAnsi="仿宋" w:eastAsia="仿宋" w:cs="仿宋"/>
          <w:sz w:val="32"/>
          <w:szCs w:val="32"/>
          <w:lang w:eastAsia="zh-CN"/>
        </w:rPr>
        <w:t xml:space="preserve"> </w:t>
      </w:r>
    </w:p>
    <w:p w14:paraId="3C9D9B8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为提升盂县进村邮件快件配送服务质量，完善农村寄递物流体系，规范财政补贴资金使用，依据《盂县进村邮件快件财政补贴实施方案》，制定本办法。</w:t>
      </w:r>
    </w:p>
    <w:p w14:paraId="325750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一、总则 </w:t>
      </w:r>
    </w:p>
    <w:p w14:paraId="52833D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（一）考核目的：本考核办法旨在通过明确、系统的考核机制，切实推动盂县进村邮件快件配送服务质量的提升。以考核为有力手段，精准引导运</w:t>
      </w:r>
      <w:r>
        <w:rPr>
          <w:rFonts w:hint="eastAsia" w:ascii="仿宋" w:hAnsi="仿宋" w:eastAsia="仿宋" w:cs="仿宋"/>
          <w:color w:val="auto"/>
          <w:sz w:val="32"/>
          <w:szCs w:val="32"/>
          <w:lang w:val="en-US" w:eastAsia="zh-CN"/>
        </w:rPr>
        <w:t>营企业将快递进村服务</w:t>
      </w:r>
      <w:r>
        <w:rPr>
          <w:rFonts w:hint="eastAsia" w:ascii="仿宋" w:hAnsi="仿宋" w:eastAsia="仿宋" w:cs="仿宋"/>
          <w:sz w:val="32"/>
          <w:szCs w:val="32"/>
          <w:lang w:val="en-US" w:eastAsia="zh-CN"/>
        </w:rPr>
        <w:t>放在首位，杜绝服务质量低下的情况出现。同时，严格把控财政补贴资金的流向，确保每一笔补贴都能高效、精准地投入到快递进村业务中，为构建稳定、可持续发展的农村寄递物流体系奠定坚实基础。</w:t>
      </w:r>
    </w:p>
    <w:p w14:paraId="27AD5D7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（二）适用范围：本办法适用于参与盂县快递进村业务且享受财政补贴的</w:t>
      </w:r>
      <w:r>
        <w:rPr>
          <w:rFonts w:hint="eastAsia" w:ascii="仿宋" w:hAnsi="仿宋" w:eastAsia="仿宋" w:cs="仿宋"/>
          <w:color w:val="000000" w:themeColor="text1"/>
          <w:sz w:val="32"/>
          <w:szCs w:val="32"/>
          <w:lang w:val="en-US" w:eastAsia="zh-CN"/>
          <w14:textFill>
            <w14:solidFill>
              <w14:schemeClr w14:val="tx1"/>
            </w14:solidFill>
          </w14:textFill>
        </w:rPr>
        <w:t>运营主体及相关邮政快递企业</w:t>
      </w:r>
      <w:r>
        <w:rPr>
          <w:rFonts w:hint="eastAsia" w:ascii="仿宋" w:hAnsi="仿宋" w:eastAsia="仿宋" w:cs="仿宋"/>
          <w:sz w:val="32"/>
          <w:szCs w:val="32"/>
          <w:lang w:val="en-US" w:eastAsia="zh-CN"/>
        </w:rPr>
        <w:t>（以下简称“考核对象”）。通过明确适用范围，使考核具有针对性，避免出现考核对象模糊不清的状况。</w:t>
      </w:r>
    </w:p>
    <w:p w14:paraId="271902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（三）考核原则</w:t>
      </w:r>
    </w:p>
    <w:p w14:paraId="078D786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1.公平公正：考核标准与流程全程公开透明，接受各方监督，对所有考核对象一视同仁，严格按照既定标准执行，坚决杜绝任何主观偏袒的行为，确保考核的公正性。</w:t>
      </w:r>
    </w:p>
    <w:p w14:paraId="0087A5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2.科学合理：考核指标紧密围绕快递进村服务的核心要点以及财政资金的使用效益展开设计，做到可量化评分，逻辑严密清晰，避免考核流于形式，切实反映考核对象的真实表现。</w:t>
      </w:r>
    </w:p>
    <w:p w14:paraId="4E588F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3.动态监管：结合快递进村业务的实际发展情况以及相关政策的调整变化，及时、灵活地优化考核内容，强化考核的过程性监督，使考核始终贴合业务实际。</w:t>
      </w:r>
    </w:p>
    <w:p w14:paraId="1C16AC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sz w:val="32"/>
          <w:szCs w:val="32"/>
          <w:lang w:val="en-US" w:eastAsia="zh-CN"/>
        </w:rPr>
        <w:t>二、</w:t>
      </w:r>
      <w:r>
        <w:rPr>
          <w:rFonts w:hint="eastAsia" w:ascii="仿宋" w:hAnsi="仿宋" w:eastAsia="仿宋" w:cs="仿宋"/>
          <w:b/>
          <w:bCs/>
          <w:color w:val="000000" w:themeColor="text1"/>
          <w:sz w:val="32"/>
          <w:szCs w:val="32"/>
          <w:lang w:val="en-US" w:eastAsia="zh-CN"/>
          <w14:textFill>
            <w14:solidFill>
              <w14:schemeClr w14:val="tx1"/>
            </w14:solidFill>
          </w14:textFill>
        </w:rPr>
        <w:t>补贴范围及标准</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14:paraId="7A09CC0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仅针对发往盂县县政府驻</w:t>
      </w:r>
      <w:r>
        <w:rPr>
          <w:rFonts w:hint="eastAsia" w:ascii="仿宋" w:hAnsi="仿宋" w:eastAsia="仿宋" w:cs="仿宋"/>
          <w:sz w:val="32"/>
          <w:szCs w:val="32"/>
          <w:lang w:val="en-US" w:eastAsia="zh-CN"/>
        </w:rPr>
        <w:t>地镇、乡镇政府驻地村以外行政村的下行邮件/快件，补贴标准为0.37元/件。这一标准是经过综合考量运营成本、市场需求等多方面因素后确定的，具有合理性和科学性。补贴数量核算</w:t>
      </w:r>
      <w:r>
        <w:rPr>
          <w:rFonts w:hint="eastAsia" w:ascii="仿宋" w:hAnsi="仿宋" w:eastAsia="仿宋" w:cs="仿宋"/>
          <w:b w:val="0"/>
          <w:bCs w:val="0"/>
          <w:sz w:val="32"/>
          <w:szCs w:val="32"/>
        </w:rPr>
        <w:t>以快递企业“系统后台导出数据”与“网点实际签收数据+特殊单独派送数据”为双重依据，取两者</w:t>
      </w:r>
      <w:r>
        <w:rPr>
          <w:rFonts w:hint="eastAsia" w:ascii="仿宋" w:hAnsi="仿宋" w:eastAsia="仿宋" w:cs="仿宋"/>
          <w:b w:val="0"/>
          <w:bCs w:val="0"/>
          <w:sz w:val="32"/>
          <w:szCs w:val="32"/>
          <w:lang w:eastAsia="zh-CN"/>
        </w:rPr>
        <w:t>平均值</w:t>
      </w:r>
      <w:r>
        <w:rPr>
          <w:rFonts w:hint="eastAsia" w:ascii="仿宋" w:hAnsi="仿宋" w:eastAsia="仿宋" w:cs="仿宋"/>
          <w:b w:val="0"/>
          <w:bCs w:val="0"/>
          <w:sz w:val="32"/>
          <w:szCs w:val="32"/>
        </w:rPr>
        <w:t>计算，通过数据交叉验证确保核算结果准确真实，杜绝虚报</w:t>
      </w:r>
      <w:r>
        <w:rPr>
          <w:rFonts w:hint="eastAsia" w:ascii="仿宋" w:hAnsi="仿宋" w:eastAsia="仿宋" w:cs="仿宋"/>
          <w:sz w:val="32"/>
          <w:szCs w:val="32"/>
          <w:lang w:val="en-US" w:eastAsia="zh-CN"/>
        </w:rPr>
        <w:t xml:space="preserve">。 </w:t>
      </w:r>
    </w:p>
    <w:p w14:paraId="496D046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三、考核指标</w:t>
      </w:r>
      <w:r>
        <w:rPr>
          <w:rFonts w:hint="eastAsia" w:ascii="仿宋" w:hAnsi="仿宋" w:eastAsia="仿宋" w:cs="仿宋"/>
          <w:sz w:val="32"/>
          <w:szCs w:val="32"/>
          <w:lang w:val="en-US" w:eastAsia="zh-CN"/>
        </w:rPr>
        <w:t xml:space="preserve"> </w:t>
      </w:r>
    </w:p>
    <w:p w14:paraId="4F3F81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（一）服务覆盖指标（50分）</w:t>
      </w:r>
    </w:p>
    <w:p w14:paraId="6C0478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1.行政村投递服务覆盖率：将全县277个行政村快递服务100%覆盖作为目标。在原有205个快递服务点的基础上</w:t>
      </w:r>
      <w:r>
        <w:rPr>
          <w:rFonts w:hint="eastAsia" w:ascii="仿宋" w:hAnsi="仿宋" w:eastAsia="仿宋" w:cs="仿宋"/>
          <w:color w:val="000000" w:themeColor="text1"/>
          <w:sz w:val="32"/>
          <w:szCs w:val="32"/>
          <w:lang w:val="en-US" w:eastAsia="zh-CN"/>
          <w14:textFill>
            <w14:solidFill>
              <w14:schemeClr w14:val="tx1"/>
            </w14:solidFill>
          </w14:textFill>
        </w:rPr>
        <w:t>每少覆盖1个行政村扣1分，每增加覆盖1个行政村加1分。</w:t>
      </w:r>
      <w:r>
        <w:rPr>
          <w:rFonts w:hint="eastAsia" w:ascii="仿宋" w:hAnsi="仿宋" w:eastAsia="仿宋" w:cs="仿宋"/>
          <w:sz w:val="32"/>
          <w:szCs w:val="32"/>
          <w:lang w:val="en-US" w:eastAsia="zh-CN"/>
        </w:rPr>
        <w:t>这一指标直接反映快递服务在农村地区的普及程度，覆盖率不达标会影响农村居民享受快递服务的便利性。</w:t>
      </w:r>
    </w:p>
    <w:p w14:paraId="12B189C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2.站点运营稳定性：</w:t>
      </w:r>
      <w:r>
        <w:rPr>
          <w:rFonts w:hint="eastAsia" w:ascii="仿宋" w:hAnsi="仿宋" w:eastAsia="仿宋" w:cs="仿宋"/>
          <w:color w:val="000000" w:themeColor="text1"/>
          <w:sz w:val="32"/>
          <w:szCs w:val="32"/>
          <w:lang w:val="en-US" w:eastAsia="zh-CN"/>
          <w14:textFill>
            <w14:solidFill>
              <w14:schemeClr w14:val="tx1"/>
            </w14:solidFill>
          </w14:textFill>
        </w:rPr>
        <w:t>村级</w:t>
      </w:r>
      <w:r>
        <w:rPr>
          <w:rFonts w:hint="eastAsia" w:ascii="仿宋" w:hAnsi="仿宋" w:eastAsia="仿宋" w:cs="仿宋"/>
          <w:sz w:val="32"/>
          <w:szCs w:val="32"/>
          <w:lang w:val="en-US" w:eastAsia="zh-CN"/>
        </w:rPr>
        <w:t>快递站点稳定运营率需达90%以上，在原有205个快递服务点的基础上每降低1%扣2分，考察站点持续提供服务的能力。稳定运营的站点是保障快递服务连续性的基础，站点运营不稳定会导致快递积压、延误等问题。</w:t>
      </w:r>
    </w:p>
    <w:p w14:paraId="3638B5E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（二）资金使用指标（30分）</w:t>
      </w:r>
    </w:p>
    <w:p w14:paraId="1AA5E0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 补贴资金合规性：严格保障补贴资金专款专用，仅限用于快递进村业务相关支出，具体包括所需车辆购置、租赁、能耗补给及人员薪酬、业务支出等；若存在违规挪用补贴资金行为，将直接导致快递进村业务运营中断，破坏农村寄递物流体系建设，一经发现，将根据情节严重程度，扣3</w:t>
      </w:r>
      <w:r>
        <w:rPr>
          <w:rFonts w:hint="eastAsia" w:ascii="仿宋" w:hAnsi="仿宋" w:eastAsia="仿宋" w:cs="仿宋"/>
          <w:color w:val="000000" w:themeColor="text1"/>
          <w:sz w:val="32"/>
          <w:szCs w:val="32"/>
          <w:lang w:val="en-US" w:eastAsia="zh-CN"/>
          <w14:textFill>
            <w14:solidFill>
              <w14:schemeClr w14:val="tx1"/>
            </w14:solidFill>
          </w14:textFill>
        </w:rPr>
        <w:t xml:space="preserve"> - </w:t>
      </w:r>
      <w:r>
        <w:rPr>
          <w:rFonts w:hint="eastAsia" w:ascii="仿宋" w:hAnsi="仿宋" w:eastAsia="仿宋" w:cs="仿宋"/>
          <w:sz w:val="32"/>
          <w:szCs w:val="32"/>
          <w:lang w:val="en-US" w:eastAsia="zh-CN"/>
        </w:rPr>
        <w:t>5分。</w:t>
      </w:r>
    </w:p>
    <w:p w14:paraId="0D03A6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sz w:val="32"/>
          <w:szCs w:val="32"/>
          <w:lang w:val="en-US" w:eastAsia="zh-CN"/>
        </w:rPr>
        <w:t>2.资金使用效益：</w:t>
      </w:r>
      <w:r>
        <w:rPr>
          <w:rFonts w:hint="eastAsia" w:ascii="仿宋" w:hAnsi="仿宋" w:eastAsia="仿宋" w:cs="仿宋"/>
          <w:color w:val="000000" w:themeColor="text1"/>
          <w:sz w:val="32"/>
          <w:szCs w:val="32"/>
          <w:lang w:val="en-US" w:eastAsia="zh-CN"/>
          <w14:textFill>
            <w14:solidFill>
              <w14:schemeClr w14:val="tx1"/>
            </w14:solidFill>
          </w14:textFill>
        </w:rPr>
        <w:t>资金使用效益低会造成财政资金的浪费，无法实现财政补贴的初衷。考核补贴资金对降低运营成本、提升服务质量的效果，根据实际效益情况酌情扣1 - 3分。</w:t>
      </w:r>
    </w:p>
    <w:p w14:paraId="5E74B8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w:t>
      </w:r>
      <w:r>
        <w:rPr>
          <w:rFonts w:hint="eastAsia" w:ascii="仿宋" w:hAnsi="仿宋" w:eastAsia="仿宋" w:cs="仿宋"/>
          <w:b w:val="0"/>
          <w:bCs w:val="0"/>
          <w:color w:val="000000" w:themeColor="text1"/>
          <w:sz w:val="32"/>
          <w:szCs w:val="32"/>
          <w:lang w:val="en-US" w:eastAsia="zh-CN"/>
          <w14:textFill>
            <w14:solidFill>
              <w14:schemeClr w14:val="tx1"/>
            </w14:solidFill>
          </w14:textFill>
        </w:rPr>
        <w:t>协同配合指标（20分</w:t>
      </w:r>
      <w:r>
        <w:rPr>
          <w:rFonts w:hint="eastAsia" w:ascii="仿宋" w:hAnsi="仿宋" w:eastAsia="仿宋" w:cs="仿宋"/>
          <w:sz w:val="32"/>
          <w:szCs w:val="32"/>
          <w:lang w:val="en-US" w:eastAsia="zh-CN"/>
        </w:rPr>
        <w:t>）</w:t>
      </w:r>
    </w:p>
    <w:p w14:paraId="6C65D8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1.与乡镇及村级组织协作：积极配合乡镇政府、村级党群服务中心开展站点整合、场地协调等工作，配合不力每次扣2分。与基层组织协作不畅会影响快递进村的推进速度和服务质量。</w:t>
      </w:r>
    </w:p>
    <w:p w14:paraId="57372D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2.部门间沟通协作：与县发改局、工科局、财政局、交通局等部门保持良好沟通，按时报送数据、汇报工作进展，未按要求执行每次扣2分。部门间沟通协作不到位会导致信息不畅，影响政策的执行效果。</w:t>
      </w:r>
    </w:p>
    <w:p w14:paraId="591DF6F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四、考核流程</w:t>
      </w:r>
    </w:p>
    <w:p w14:paraId="724E6A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数据收集：越霄交通集团每月结束后次月5日前向县邮政业发展中心报送进村邮件快件业务量、服务质量等相关数据；县邮政业发展中心联合相关部门通过实地抽查等方式核实数据真实性。准确的数据是考核的基础，数据不真实会导致考核结果失真。</w:t>
      </w:r>
    </w:p>
    <w:p w14:paraId="32CBCC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季度初评：每季度结束后次月10日前，由县交通局牵头，组织发改局、工科局等部门组成考核小组，依据考核指标对越霄交通集团进村服务进行初步评价，形成季度初评报告，确定上季度应补贴数据，指出存在问题并提出整改建议。季度初评能及时发现问题，为后续改进提供方向。</w:t>
      </w:r>
    </w:p>
    <w:p w14:paraId="7D201B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年度总评：每年1月初，综合上年的初评结果，结合资金使用情况，对运营单位进行年度总评，确定最终考核等级及下一年度需要列入财政预算的资金额度。年度总评全面评估运营单位的全年表现，为下一年度工作提供参考。</w:t>
      </w:r>
    </w:p>
    <w:p w14:paraId="1AF7A6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五、考核结果应用</w:t>
      </w:r>
    </w:p>
    <w:p w14:paraId="4533EA1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补贴调整：年度考核得分90分（含）以上的，下一年度全额发放补贴；得分80 - 89分的，下一年度补贴资金扣减5%，并责令限期整改；得分80分以下的，暂停补贴发放，整改合格后方可恢复。通过这种差异化的补贴调整方式，激励考核对象不断提升服务质量和资金使用效益，避免因考核结果无差异导致积极性不高的情况。</w:t>
      </w:r>
    </w:p>
    <w:p w14:paraId="746CDB0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六、监督管理</w:t>
      </w:r>
    </w:p>
    <w:p w14:paraId="0E734D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定期审计：县财政局会同审计部门每年对补贴资金使用情况进行专项审计，确保资金安全、合规使用，防止资金浪费和违规操作。定期审计是保障资金安全的重要手段，能及时发现和纠正资金使用中的问题。</w:t>
      </w:r>
    </w:p>
    <w:p w14:paraId="09B9FCB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（二）投诉处理：依托12345政务热线，设立投诉举报渠道，受理村民对快递</w:t>
      </w:r>
      <w:r>
        <w:rPr>
          <w:rFonts w:hint="eastAsia" w:ascii="仿宋" w:hAnsi="仿宋" w:eastAsia="仿宋" w:cs="仿宋"/>
          <w:color w:val="000000" w:themeColor="text1"/>
          <w:sz w:val="32"/>
          <w:szCs w:val="32"/>
          <w:lang w:val="en-US" w:eastAsia="zh-CN"/>
          <w14:textFill>
            <w14:solidFill>
              <w14:schemeClr w14:val="tx1"/>
            </w14:solidFill>
          </w14:textFill>
        </w:rPr>
        <w:t>服务质量、</w:t>
      </w:r>
      <w:r>
        <w:rPr>
          <w:rFonts w:hint="eastAsia" w:ascii="仿宋" w:hAnsi="仿宋" w:eastAsia="仿宋" w:cs="仿宋"/>
          <w:sz w:val="32"/>
          <w:szCs w:val="32"/>
          <w:lang w:val="en-US" w:eastAsia="zh-CN"/>
        </w:rPr>
        <w:t>补贴资金等问题的投诉，相关部门在接到投诉后5 - 10个工作日内进行调查处理 ，并向投诉人反馈结果。投诉处理机制能及时解决村民的问题，提升村民对快递服务的满意度。</w:t>
      </w:r>
    </w:p>
    <w:p w14:paraId="3C5B60B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（三）违规处罚：对提供虚假数据、骗取补贴资金、服务质量严重不达标且拒不整改的企业，依法依规追究责任，追回已发放补贴资金 ，并在行业内通报批评，限制其参与后续快递进村项目。严厉的违规处罚能起到震慑作用，维护考核的严肃性和权威性。</w:t>
      </w:r>
    </w:p>
    <w:p w14:paraId="66C8C69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七、附则</w:t>
      </w:r>
      <w:r>
        <w:rPr>
          <w:rFonts w:hint="eastAsia" w:ascii="仿宋" w:hAnsi="仿宋" w:eastAsia="仿宋" w:cs="仿宋"/>
          <w:sz w:val="32"/>
          <w:szCs w:val="32"/>
          <w:lang w:val="en-US" w:eastAsia="zh-CN"/>
        </w:rPr>
        <w:t xml:space="preserve"> </w:t>
      </w:r>
    </w:p>
    <w:p w14:paraId="3356E6F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（一）本办法自发布之日起施行。明确施行时间，确保办法的有效执行。</w:t>
      </w:r>
    </w:p>
    <w:p w14:paraId="726746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（二）本办法由县交通局、发改局、工科局、财政局负责解释，在执行过程中如遇问题，及时沟通协调解决 ，确保快递进村补贴政策有效实施。明确解释主体，便于在执行过程中统一理解和操作。</w:t>
      </w:r>
    </w:p>
    <w:p w14:paraId="274DB4B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E02D3F"/>
    <w:rsid w:val="16E02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2025-11-07T07:41:00Z</dcterms:created>
  <dc:creator>淡定</dc:creator>
  <cp:lastModifiedBy>淡定</cp:lastModifiedBy>
  <dcterms:modified xsi:type="dcterms:W3CDTF">2025-11-07T07:41:52Z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E082F625E5DE4E63BC96B3621F2CBF62_11</vt:lpwstr>
  </property>
  <property fmtid="{D5CDD505-2E9C-101B-9397-08002B2CF9AE}" pid="4" name="KSOTemplateDocerSaveRecord">
    <vt:lpwstr>eyJoZGlkIjoiOTJkYTY3Y2FiMzRjZWY5MzA3M2FlZWM5ZWNjNWVjM2UiLCJ1c2VySWQiOiIzNDI3NTg4OTEifQ==</vt:lpwstr>
  </property>
</Properties>
</file>