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A6D651">
      <w:pPr>
        <w:tabs>
          <w:tab w:val="left" w:pos="1719"/>
        </w:tabs>
        <w:bidi w:val="0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盂县进村邮件快件财政补贴实施方案</w:t>
      </w:r>
    </w:p>
    <w:p w14:paraId="75F3CB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7E0877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为贯彻落实盂县人民政府《关于研究农村快递物流运营推进事宜》〔2025〕18号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和《关于智慧寄递物流项目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有关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事宜》</w:t>
      </w:r>
      <w:r>
        <w:rPr>
          <w:rFonts w:hint="eastAsia" w:ascii="仿宋" w:hAnsi="仿宋" w:eastAsia="仿宋" w:cs="仿宋"/>
          <w:sz w:val="32"/>
          <w:szCs w:val="32"/>
        </w:rPr>
        <w:t>〔2025〕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45</w:t>
      </w:r>
      <w:r>
        <w:rPr>
          <w:rFonts w:hint="eastAsia" w:ascii="仿宋" w:hAnsi="仿宋" w:eastAsia="仿宋" w:cs="仿宋"/>
          <w:sz w:val="32"/>
          <w:szCs w:val="32"/>
        </w:rPr>
        <w:t xml:space="preserve">号专题会议纪要精神，通过财政补贴引导，推动快递进村工作可持续发展，特制定本方案。 </w:t>
      </w:r>
    </w:p>
    <w:p w14:paraId="4E1DDE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一、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总体目标</w:t>
      </w:r>
    </w:p>
    <w:p w14:paraId="7E2F7E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通过财政补贴的杠杆作用，解决农村快递“最后一公里”难题，实现全县农村寄递物流服务的全面覆盖，显著提升服务质量，有效降低物流成本，构建一个稳定、高效的农村寄递物流体系，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满足</w:t>
      </w:r>
      <w:r>
        <w:rPr>
          <w:rFonts w:hint="eastAsia" w:ascii="仿宋" w:hAnsi="仿宋" w:eastAsia="仿宋" w:cs="仿宋"/>
          <w:sz w:val="32"/>
          <w:szCs w:val="32"/>
        </w:rPr>
        <w:t xml:space="preserve">农村群众用邮用快需求。 </w:t>
      </w:r>
    </w:p>
    <w:p w14:paraId="2E6C26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二、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补贴原则 </w:t>
      </w:r>
    </w:p>
    <w:p w14:paraId="5EA900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公平公正原则：建立统一明确的补贴标准与考核机制，对所有符合条件的经营主体一视同仁，确保补贴流程公开透明，结果公平公正，避免出现厚此薄彼的情况。</w:t>
      </w:r>
    </w:p>
    <w:p w14:paraId="552D41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效益优先原则：以提升农村寄递物流服务质量和运营效益为核心，将财政资金重点补贴给那些服务覆盖广、时效保障强、成本控制优的企业及业务，实现财政资金使用效益的最大化，让有限的资金发挥最大的作用。</w:t>
      </w:r>
    </w:p>
    <w:p w14:paraId="62C633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 xml:space="preserve">动态调整原则：根据农村寄递物流市场的变化、运营成本的波动以及补贴实施的效果，及时、适时地优化补贴标准、范围与方式，保障政策的科学性和有效性，使政策能够适应不断变化的市场环境。 </w:t>
      </w:r>
    </w:p>
    <w:p w14:paraId="78267D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三、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补贴对象 </w:t>
      </w:r>
    </w:p>
    <w:p w14:paraId="5D3CE3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全县参与快递进村工作的快递运营企业，需同时满足以下两个条件：</w:t>
      </w:r>
      <w:r>
        <w:rPr>
          <w:rFonts w:hint="eastAsia" w:ascii="仿宋" w:hAnsi="仿宋" w:eastAsia="仿宋" w:cs="仿宋"/>
          <w:sz w:val="32"/>
          <w:szCs w:val="32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  <w:t>一</w:t>
      </w:r>
      <w:r>
        <w:rPr>
          <w:rFonts w:hint="eastAsia" w:ascii="仿宋" w:hAnsi="仿宋" w:eastAsia="仿宋" w:cs="仿宋"/>
          <w:color w:val="C00000"/>
          <w:sz w:val="32"/>
          <w:szCs w:val="32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  <w:t>是在2025年1月1日前在盂县完成注册，且已取得《快递业务经营许可证》，合法合规开展经营活动</w:t>
      </w:r>
      <w:r>
        <w:rPr>
          <w:rFonts w:hint="eastAsia" w:ascii="仿宋" w:hAnsi="仿宋" w:eastAsia="仿宋" w:cs="仿宋"/>
          <w:sz w:val="32"/>
          <w:szCs w:val="32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  <w:t>；</w:t>
      </w:r>
      <w:r>
        <w:rPr>
          <w:rFonts w:hint="eastAsia" w:ascii="仿宋" w:hAnsi="仿宋" w:eastAsia="仿宋" w:cs="仿宋"/>
          <w:sz w:val="32"/>
          <w:szCs w:val="32"/>
        </w:rPr>
        <w:t xml:space="preserve">二是进村快件业务数据可追溯、可核查，如系统记录、签收凭证等，以便准确核实补贴数量。 </w:t>
      </w:r>
    </w:p>
    <w:p w14:paraId="0FB5F3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四、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补贴范围及标准 </w:t>
      </w:r>
    </w:p>
    <w:p w14:paraId="0AAC6A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补贴范围：仅针对县政府驻地镇、乡镇政府驻地村以外的行政村的邮件、快件下行业务，即从县城/乡镇发往行政村的件，聚焦于真正需要补贴支持的农村偏远地区。</w:t>
      </w:r>
    </w:p>
    <w:p w14:paraId="6D1514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补贴标准：下行邮件、快件补贴标准为0.37元/件，这个标准是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根据山西省发展和改革委员会、山西省邮政管理局《关于做好农村物流创新模式试点工作的通知》（晋发改经贸发〔2021〕348号）要求或农村物流服务全覆盖省级财政补助资金标准</w:t>
      </w:r>
      <w:r>
        <w:rPr>
          <w:rFonts w:hint="eastAsia" w:ascii="仿宋" w:hAnsi="仿宋" w:eastAsia="仿宋" w:cs="仿宋"/>
          <w:sz w:val="32"/>
          <w:szCs w:val="32"/>
        </w:rPr>
        <w:t>确定的，能够在一定程度上弥补企业的运营成本。</w:t>
      </w:r>
    </w:p>
    <w:p w14:paraId="62B178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数量核算与数据管理：补贴数量以快递企业“系统后台导出数据”与“网点实际签收数据+特殊单独派送数据”为双重依据，取两者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平均值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计算，通过数据交叉验证确保核算结果准确真实，杜绝虚报；每季度结束后次月5日前，县越霄交通投资（集团）有限公司需完成上季度补贴范围内行政村下行件的数据统计与审核，形成正式报告报送县交通运输局，并做好数据长期存档；县交通局联合县发改局、县工科局开展数据核查，核查通过后报县财政局，按财政资金拨付流程办理。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 w14:paraId="38B513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五、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补贴申报流程 </w:t>
      </w:r>
    </w:p>
    <w:p w14:paraId="2E8A82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企业申报：快递企业整理进村快件业务数据，向县越霄集团提交纸质版+电子版申报资料，包括业务数据、签收凭证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第三方数据（结算数据）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等，确保申报资料的完整性和准确性。</w:t>
      </w:r>
    </w:p>
    <w:p w14:paraId="0BE53A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多级审核：县越霄集团完成首轮审核后，将资料提交县工科局、县发改局、县交通局进行联合复核，通过多级审核确保补贴资金发放的合理性。</w:t>
      </w:r>
    </w:p>
    <w:p w14:paraId="6B1F2D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>资金申请与发放：复核通过后，由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交通局</w:t>
      </w:r>
      <w:r>
        <w:rPr>
          <w:rFonts w:hint="eastAsia" w:ascii="仿宋" w:hAnsi="仿宋" w:eastAsia="仿宋" w:cs="仿宋"/>
          <w:sz w:val="32"/>
          <w:szCs w:val="32"/>
        </w:rPr>
        <w:t xml:space="preserve">向县财政局申请补贴资金，资金拨付至县越霄集团后，集团需在规定时限内将补贴资金足额发放至申报企业，确保企业能够及时获得补贴。 </w:t>
      </w:r>
    </w:p>
    <w:p w14:paraId="6DEBF5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六、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监督与考核</w:t>
      </w:r>
    </w:p>
    <w:p w14:paraId="20BC6C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日常监管：由县邮政业发展中心负责日常监管，每月随机抽查5%的村级服务点，重点核查企业服务质量，如时效、</w:t>
      </w:r>
      <w:r>
        <w:rPr>
          <w:rFonts w:hint="eastAsia" w:ascii="仿宋" w:hAnsi="仿宋" w:eastAsia="仿宋" w:cs="仿宋"/>
          <w:b w:val="0"/>
          <w:bCs w:val="0"/>
          <w:color w:val="FF0000"/>
          <w:sz w:val="32"/>
          <w:szCs w:val="32"/>
          <w:lang w:eastAsia="zh-CN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  <w:t>频次</w:t>
      </w:r>
      <w:r>
        <w:rPr>
          <w:rFonts w:hint="eastAsia" w:ascii="仿宋" w:hAnsi="仿宋" w:eastAsia="仿宋" w:cs="仿宋"/>
          <w:sz w:val="32"/>
          <w:szCs w:val="32"/>
        </w:rPr>
        <w:t>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确保企业合规运营。</w:t>
      </w:r>
    </w:p>
    <w:p w14:paraId="1D6C17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考核结果应用：将监管考核结果与补贴资格挂钩，对存在数据造假、服务不达标等问题的企业，视情节暂停或取消补贴资格，并依法依规处理，以保障补贴政策的实施效果。</w:t>
      </w:r>
    </w:p>
    <w:p w14:paraId="682398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七、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资金保障与预算安排</w:t>
      </w:r>
    </w:p>
    <w:p w14:paraId="714A94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资金来源：补贴资金全额纳入县级财政预算，保障资金稳定到位，为补贴政策的实施提供坚实的资金保障。</w:t>
      </w:r>
    </w:p>
    <w:p w14:paraId="48D964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预算编制：以上一年度农村寄递物流实际业务量为基础，合理编制年度补贴资金预算，每年度根据业务增长或市场变化，适时调整预算额度，确保预算的科学性和合理性。</w:t>
      </w:r>
    </w:p>
    <w:p w14:paraId="61D3E0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八、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附则</w:t>
      </w:r>
    </w:p>
    <w:p w14:paraId="7C8279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638" w:leftChars="304" w:firstLine="0" w:firstLineChars="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本方案自发布之日起正式施行，明确方案的生效时间。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本方案由县交通局牵头，会同县发改局、县工科局、</w:t>
      </w:r>
    </w:p>
    <w:p w14:paraId="6AAB0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县财政局共同负责解释，明确方案的解释主体。</w:t>
      </w:r>
    </w:p>
    <w:p w14:paraId="594C05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>实施期间，若国家、省级出台相关新政策，本方案将根据新政策要求及时调整，确保方案能够与上级政策保持一致。</w:t>
      </w:r>
    </w:p>
    <w:p w14:paraId="6F339B9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</w:p>
    <w:p w14:paraId="51DF403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</w:p>
    <w:p w14:paraId="152E74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</w:p>
    <w:p w14:paraId="7DD9BB8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</w:p>
    <w:p w14:paraId="613FE1C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</w:p>
    <w:p w14:paraId="7202056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</w:p>
    <w:p w14:paraId="5B5CBEA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55111C"/>
    <w:rsid w:val="28551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2025-11-07T07:43:00Z</dcterms:created>
  <dc:creator>淡定</dc:creator>
  <cp:lastModifiedBy>淡定</cp:lastModifiedBy>
  <dcterms:modified xsi:type="dcterms:W3CDTF">2025-11-07T07:43:43Z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B77E787FF7884B8685A5469902E9A886_11</vt:lpwstr>
  </property>
  <property fmtid="{D5CDD505-2E9C-101B-9397-08002B2CF9AE}" pid="4" name="KSOTemplateDocerSaveRecord">
    <vt:lpwstr>eyJoZGlkIjoiOTJkYTY3Y2FiMzRjZWY5MzA3M2FlZWM5ZWNjNWVjM2UiLCJ1c2VySWQiOiIzNDI3NTg4OTEifQ==</vt:lpwstr>
  </property>
</Properties>
</file>